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231233" w:rsidRPr="00231233">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231233" w:rsidRPr="00231233">
              <w:trPr>
                <w:trHeight w:val="555"/>
                <w:tblCellSpacing w:w="0" w:type="dxa"/>
              </w:trPr>
              <w:tc>
                <w:tcPr>
                  <w:tcW w:w="0" w:type="auto"/>
                  <w:vAlign w:val="center"/>
                  <w:hideMark/>
                </w:tcPr>
                <w:p w:rsidR="00231233" w:rsidRPr="00231233" w:rsidRDefault="00231233" w:rsidP="00231233">
                  <w:pPr>
                    <w:widowControl/>
                    <w:spacing w:before="300" w:after="225" w:line="432" w:lineRule="auto"/>
                    <w:jc w:val="center"/>
                    <w:rPr>
                      <w:rFonts w:ascii="Arial" w:eastAsia="宋体" w:hAnsi="Arial" w:cs="Arial"/>
                      <w:b/>
                      <w:bCs/>
                      <w:color w:val="185895"/>
                      <w:kern w:val="0"/>
                      <w:sz w:val="36"/>
                      <w:szCs w:val="36"/>
                    </w:rPr>
                  </w:pPr>
                  <w:r w:rsidRPr="00231233">
                    <w:rPr>
                      <w:rFonts w:ascii="Arial" w:eastAsia="宋体" w:hAnsi="Arial" w:cs="Arial"/>
                      <w:b/>
                      <w:bCs/>
                      <w:color w:val="185895"/>
                      <w:kern w:val="0"/>
                      <w:sz w:val="36"/>
                      <w:szCs w:val="36"/>
                    </w:rPr>
                    <w:t>关于印发《企业会计准则解释第</w:t>
                  </w:r>
                  <w:r w:rsidRPr="00231233">
                    <w:rPr>
                      <w:rFonts w:ascii="Arial" w:eastAsia="宋体" w:hAnsi="Arial" w:cs="Arial"/>
                      <w:b/>
                      <w:bCs/>
                      <w:color w:val="185895"/>
                      <w:kern w:val="0"/>
                      <w:sz w:val="36"/>
                      <w:szCs w:val="36"/>
                    </w:rPr>
                    <w:t>7</w:t>
                  </w:r>
                  <w:r w:rsidRPr="00231233">
                    <w:rPr>
                      <w:rFonts w:ascii="Arial" w:eastAsia="宋体" w:hAnsi="Arial" w:cs="Arial"/>
                      <w:b/>
                      <w:bCs/>
                      <w:color w:val="185895"/>
                      <w:kern w:val="0"/>
                      <w:sz w:val="36"/>
                      <w:szCs w:val="36"/>
                    </w:rPr>
                    <w:t>号》的通知</w:t>
                  </w:r>
                  <w:r w:rsidRPr="00231233">
                    <w:rPr>
                      <w:rFonts w:ascii="Arial" w:eastAsia="宋体" w:hAnsi="Arial" w:cs="Arial"/>
                      <w:b/>
                      <w:bCs/>
                      <w:color w:val="185895"/>
                      <w:kern w:val="0"/>
                      <w:sz w:val="36"/>
                      <w:szCs w:val="36"/>
                    </w:rPr>
                    <w:t xml:space="preserve"> </w:t>
                  </w:r>
                </w:p>
              </w:tc>
            </w:tr>
          </w:tbl>
          <w:p w:rsidR="00231233" w:rsidRPr="00231233" w:rsidRDefault="00231233" w:rsidP="00231233">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231233" w:rsidRPr="00231233">
              <w:trPr>
                <w:trHeight w:val="15"/>
                <w:tblCellSpacing w:w="0" w:type="dxa"/>
              </w:trPr>
              <w:tc>
                <w:tcPr>
                  <w:tcW w:w="0" w:type="auto"/>
                  <w:vAlign w:val="center"/>
                  <w:hideMark/>
                </w:tcPr>
                <w:p w:rsidR="00231233" w:rsidRPr="00231233" w:rsidRDefault="00E149CC" w:rsidP="00231233">
                  <w:pPr>
                    <w:widowControl/>
                    <w:spacing w:line="15" w:lineRule="atLeast"/>
                    <w:jc w:val="left"/>
                    <w:rPr>
                      <w:rFonts w:ascii="Arial" w:eastAsia="宋体" w:hAnsi="Arial" w:cs="Arial"/>
                      <w:kern w:val="0"/>
                      <w:sz w:val="18"/>
                      <w:szCs w:val="18"/>
                    </w:rPr>
                  </w:pPr>
                  <w:r w:rsidRPr="00E149CC">
                    <w:rPr>
                      <w:rFonts w:ascii="Arial" w:eastAsia="宋体" w:hAnsi="Arial" w:cs="Arial"/>
                      <w:kern w:val="0"/>
                      <w:sz w:val="18"/>
                      <w:szCs w:val="18"/>
                    </w:rPr>
                    <w:pict>
                      <v:rect id="_x0000_i1025" style="width:525pt;height:.75pt" o:hrpct="0" o:hralign="center" o:hrstd="t" o:hrnoshade="t" o:hr="t" fillcolor="#99c2e2" stroked="f"/>
                    </w:pict>
                  </w:r>
                </w:p>
              </w:tc>
            </w:tr>
          </w:tbl>
          <w:p w:rsidR="00231233" w:rsidRPr="00231233" w:rsidRDefault="00231233" w:rsidP="00231233">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231233" w:rsidRPr="00231233">
              <w:trPr>
                <w:tblCellSpacing w:w="0" w:type="dxa"/>
              </w:trPr>
              <w:tc>
                <w:tcPr>
                  <w:tcW w:w="0" w:type="auto"/>
                  <w:vAlign w:val="center"/>
                  <w:hideMark/>
                </w:tcPr>
                <w:p w:rsidR="00231233" w:rsidRPr="00231233" w:rsidRDefault="00231233" w:rsidP="00231233">
                  <w:pPr>
                    <w:widowControl/>
                    <w:spacing w:line="432" w:lineRule="auto"/>
                    <w:jc w:val="left"/>
                    <w:rPr>
                      <w:rFonts w:ascii="Arial" w:eastAsia="宋体" w:hAnsi="Arial" w:cs="Arial"/>
                      <w:kern w:val="0"/>
                      <w:sz w:val="24"/>
                      <w:szCs w:val="24"/>
                    </w:rPr>
                  </w:pPr>
                </w:p>
              </w:tc>
            </w:tr>
          </w:tbl>
          <w:p w:rsidR="00231233" w:rsidRPr="00231233" w:rsidRDefault="00231233" w:rsidP="00231233">
            <w:pPr>
              <w:widowControl/>
              <w:spacing w:line="432" w:lineRule="auto"/>
              <w:jc w:val="left"/>
              <w:rPr>
                <w:rFonts w:ascii="Arial" w:eastAsia="宋体" w:hAnsi="Arial" w:cs="Arial"/>
                <w:kern w:val="0"/>
                <w:sz w:val="18"/>
                <w:szCs w:val="18"/>
              </w:rPr>
            </w:pPr>
          </w:p>
        </w:tc>
      </w:tr>
      <w:tr w:rsidR="00231233" w:rsidRPr="00231233">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231233" w:rsidRPr="00231233">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231233" w:rsidRPr="00231233">
                    <w:trPr>
                      <w:tblCellSpacing w:w="0" w:type="dxa"/>
                      <w:jc w:val="center"/>
                    </w:trPr>
                    <w:tc>
                      <w:tcPr>
                        <w:tcW w:w="0" w:type="auto"/>
                        <w:vAlign w:val="center"/>
                        <w:hideMark/>
                      </w:tcPr>
                      <w:p w:rsidR="00231233" w:rsidRPr="00231233" w:rsidRDefault="00231233" w:rsidP="00231233">
                        <w:pPr>
                          <w:widowControl/>
                          <w:spacing w:line="432" w:lineRule="auto"/>
                          <w:jc w:val="center"/>
                          <w:rPr>
                            <w:rFonts w:ascii="Arial" w:eastAsia="宋体" w:hAnsi="Arial" w:cs="Arial"/>
                            <w:kern w:val="0"/>
                            <w:sz w:val="24"/>
                            <w:szCs w:val="24"/>
                          </w:rPr>
                        </w:pPr>
                        <w:r w:rsidRPr="00231233">
                          <w:rPr>
                            <w:rFonts w:ascii="Arial" w:eastAsia="宋体" w:hAnsi="Arial" w:cs="Arial"/>
                            <w:kern w:val="0"/>
                            <w:sz w:val="24"/>
                            <w:szCs w:val="24"/>
                          </w:rPr>
                          <w:t xml:space="preserve">　　财会</w:t>
                        </w:r>
                        <w:r w:rsidRPr="00231233">
                          <w:rPr>
                            <w:rFonts w:ascii="Arial" w:eastAsia="宋体" w:hAnsi="Arial" w:cs="Arial"/>
                            <w:kern w:val="0"/>
                            <w:sz w:val="24"/>
                            <w:szCs w:val="24"/>
                          </w:rPr>
                          <w:t>[2015]19</w:t>
                        </w:r>
                        <w:r w:rsidRPr="00231233">
                          <w:rPr>
                            <w:rFonts w:ascii="Arial" w:eastAsia="宋体" w:hAnsi="Arial" w:cs="Arial"/>
                            <w:kern w:val="0"/>
                            <w:sz w:val="24"/>
                            <w:szCs w:val="24"/>
                          </w:rPr>
                          <w:t>号</w:t>
                        </w:r>
                      </w:p>
                      <w:p w:rsidR="00231233" w:rsidRPr="00231233" w:rsidRDefault="00231233" w:rsidP="00231233">
                        <w:pPr>
                          <w:widowControl/>
                          <w:spacing w:line="432" w:lineRule="auto"/>
                          <w:jc w:val="center"/>
                          <w:rPr>
                            <w:rFonts w:ascii="Arial" w:eastAsia="宋体" w:hAnsi="Arial" w:cs="Arial"/>
                            <w:kern w:val="0"/>
                            <w:sz w:val="24"/>
                            <w:szCs w:val="24"/>
                          </w:rPr>
                        </w:pPr>
                        <w:r w:rsidRPr="00231233">
                          <w:rPr>
                            <w:rFonts w:ascii="Arial" w:eastAsia="宋体" w:hAnsi="Arial" w:cs="Arial"/>
                            <w:kern w:val="0"/>
                            <w:sz w:val="24"/>
                            <w:szCs w:val="24"/>
                          </w:rPr>
                          <w:t xml:space="preserve">　　</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国务院有关部委、有关直属机构，各省、自治区、直辖市、计划单列市财政厅（局），新疆生产建设兵团财务局，有关中央管理企业：</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为了深入贯彻实施企业会计准则，解决执行中出现的问题，同时，实现企业会计准则持续趋同和等效，我部制定了《企业会计准则解释第</w:t>
                        </w:r>
                        <w:r w:rsidRPr="00231233">
                          <w:rPr>
                            <w:rFonts w:ascii="Arial" w:eastAsia="宋体" w:hAnsi="Arial" w:cs="Arial"/>
                            <w:kern w:val="0"/>
                            <w:sz w:val="24"/>
                            <w:szCs w:val="24"/>
                          </w:rPr>
                          <w:t>7</w:t>
                        </w:r>
                        <w:r w:rsidRPr="00231233">
                          <w:rPr>
                            <w:rFonts w:ascii="Arial" w:eastAsia="宋体" w:hAnsi="Arial" w:cs="Arial"/>
                            <w:kern w:val="0"/>
                            <w:sz w:val="24"/>
                            <w:szCs w:val="24"/>
                          </w:rPr>
                          <w:t>号》，现予印发，请遵照执行。</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附件：企业会计准则解释第</w:t>
                        </w:r>
                        <w:r w:rsidRPr="00231233">
                          <w:rPr>
                            <w:rFonts w:ascii="Arial" w:eastAsia="宋体" w:hAnsi="Arial" w:cs="Arial"/>
                            <w:kern w:val="0"/>
                            <w:sz w:val="24"/>
                            <w:szCs w:val="24"/>
                          </w:rPr>
                          <w:t>7</w:t>
                        </w:r>
                        <w:r w:rsidRPr="00231233">
                          <w:rPr>
                            <w:rFonts w:ascii="Arial" w:eastAsia="宋体" w:hAnsi="Arial" w:cs="Arial"/>
                            <w:kern w:val="0"/>
                            <w:sz w:val="24"/>
                            <w:szCs w:val="24"/>
                          </w:rPr>
                          <w:t>号</w:t>
                        </w:r>
                      </w:p>
                      <w:p w:rsidR="00231233" w:rsidRPr="00231233" w:rsidRDefault="00231233" w:rsidP="00231233">
                        <w:pPr>
                          <w:widowControl/>
                          <w:spacing w:line="432" w:lineRule="auto"/>
                          <w:jc w:val="right"/>
                          <w:rPr>
                            <w:rFonts w:ascii="Arial" w:eastAsia="宋体" w:hAnsi="Arial" w:cs="Arial"/>
                            <w:kern w:val="0"/>
                            <w:sz w:val="24"/>
                            <w:szCs w:val="24"/>
                          </w:rPr>
                        </w:pPr>
                        <w:r w:rsidRPr="00231233">
                          <w:rPr>
                            <w:rFonts w:ascii="Arial" w:eastAsia="宋体" w:hAnsi="Arial" w:cs="Arial"/>
                            <w:kern w:val="0"/>
                            <w:sz w:val="24"/>
                            <w:szCs w:val="24"/>
                          </w:rPr>
                          <w:t xml:space="preserve">　　财政部</w:t>
                        </w:r>
                      </w:p>
                      <w:p w:rsidR="00231233" w:rsidRPr="00231233" w:rsidRDefault="00231233" w:rsidP="00231233">
                        <w:pPr>
                          <w:widowControl/>
                          <w:spacing w:line="432" w:lineRule="auto"/>
                          <w:jc w:val="right"/>
                          <w:rPr>
                            <w:rFonts w:ascii="Arial" w:eastAsia="宋体" w:hAnsi="Arial" w:cs="Arial"/>
                            <w:kern w:val="0"/>
                            <w:sz w:val="24"/>
                            <w:szCs w:val="24"/>
                          </w:rPr>
                        </w:pPr>
                        <w:r w:rsidRPr="00231233">
                          <w:rPr>
                            <w:rFonts w:ascii="Arial" w:eastAsia="宋体" w:hAnsi="Arial" w:cs="Arial"/>
                            <w:kern w:val="0"/>
                            <w:sz w:val="24"/>
                            <w:szCs w:val="24"/>
                          </w:rPr>
                          <w:t xml:space="preserve">　　</w:t>
                        </w:r>
                        <w:r w:rsidRPr="00231233">
                          <w:rPr>
                            <w:rFonts w:ascii="Arial" w:eastAsia="宋体" w:hAnsi="Arial" w:cs="Arial"/>
                            <w:kern w:val="0"/>
                            <w:sz w:val="24"/>
                            <w:szCs w:val="24"/>
                          </w:rPr>
                          <w:t>2015</w:t>
                        </w:r>
                        <w:r w:rsidRPr="00231233">
                          <w:rPr>
                            <w:rFonts w:ascii="Arial" w:eastAsia="宋体" w:hAnsi="Arial" w:cs="Arial"/>
                            <w:kern w:val="0"/>
                            <w:sz w:val="24"/>
                            <w:szCs w:val="24"/>
                          </w:rPr>
                          <w:t>年</w:t>
                        </w:r>
                        <w:r w:rsidRPr="00231233">
                          <w:rPr>
                            <w:rFonts w:ascii="Arial" w:eastAsia="宋体" w:hAnsi="Arial" w:cs="Arial"/>
                            <w:kern w:val="0"/>
                            <w:sz w:val="24"/>
                            <w:szCs w:val="24"/>
                          </w:rPr>
                          <w:t>11</w:t>
                        </w:r>
                        <w:r w:rsidRPr="00231233">
                          <w:rPr>
                            <w:rFonts w:ascii="Arial" w:eastAsia="宋体" w:hAnsi="Arial" w:cs="Arial"/>
                            <w:kern w:val="0"/>
                            <w:sz w:val="24"/>
                            <w:szCs w:val="24"/>
                          </w:rPr>
                          <w:t>月</w:t>
                        </w:r>
                        <w:r w:rsidRPr="00231233">
                          <w:rPr>
                            <w:rFonts w:ascii="Arial" w:eastAsia="宋体" w:hAnsi="Arial" w:cs="Arial"/>
                            <w:kern w:val="0"/>
                            <w:sz w:val="24"/>
                            <w:szCs w:val="24"/>
                          </w:rPr>
                          <w:t>4</w:t>
                        </w:r>
                        <w:r w:rsidRPr="00231233">
                          <w:rPr>
                            <w:rFonts w:ascii="Arial" w:eastAsia="宋体" w:hAnsi="Arial" w:cs="Arial"/>
                            <w:kern w:val="0"/>
                            <w:sz w:val="24"/>
                            <w:szCs w:val="24"/>
                          </w:rPr>
                          <w:t>日</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附件</w:t>
                        </w:r>
                      </w:p>
                      <w:p w:rsidR="00231233" w:rsidRPr="00231233" w:rsidRDefault="00231233" w:rsidP="00231233">
                        <w:pPr>
                          <w:widowControl/>
                          <w:spacing w:line="432" w:lineRule="auto"/>
                          <w:jc w:val="center"/>
                          <w:rPr>
                            <w:rFonts w:ascii="Arial" w:eastAsia="宋体" w:hAnsi="Arial" w:cs="Arial"/>
                            <w:kern w:val="0"/>
                            <w:sz w:val="24"/>
                            <w:szCs w:val="24"/>
                          </w:rPr>
                        </w:pPr>
                        <w:r w:rsidRPr="00231233">
                          <w:rPr>
                            <w:rFonts w:ascii="Arial" w:eastAsia="宋体" w:hAnsi="Arial" w:cs="Arial"/>
                            <w:kern w:val="0"/>
                            <w:sz w:val="24"/>
                            <w:szCs w:val="24"/>
                          </w:rPr>
                          <w:t xml:space="preserve">　　</w:t>
                        </w:r>
                        <w:r w:rsidRPr="00231233">
                          <w:rPr>
                            <w:rFonts w:ascii="Arial" w:eastAsia="宋体" w:hAnsi="Arial" w:cs="Arial"/>
                            <w:b/>
                            <w:bCs/>
                            <w:kern w:val="0"/>
                            <w:sz w:val="24"/>
                            <w:szCs w:val="24"/>
                          </w:rPr>
                          <w:t>企业会计准则解释第</w:t>
                        </w:r>
                        <w:r w:rsidRPr="00231233">
                          <w:rPr>
                            <w:rFonts w:ascii="Arial" w:eastAsia="宋体" w:hAnsi="Arial" w:cs="Arial"/>
                            <w:b/>
                            <w:bCs/>
                            <w:kern w:val="0"/>
                            <w:sz w:val="24"/>
                            <w:szCs w:val="24"/>
                          </w:rPr>
                          <w:t>7</w:t>
                        </w:r>
                        <w:r w:rsidRPr="00231233">
                          <w:rPr>
                            <w:rFonts w:ascii="Arial" w:eastAsia="宋体" w:hAnsi="Arial" w:cs="Arial"/>
                            <w:b/>
                            <w:bCs/>
                            <w:kern w:val="0"/>
                            <w:sz w:val="24"/>
                            <w:szCs w:val="24"/>
                          </w:rPr>
                          <w:t>号</w:t>
                        </w:r>
                      </w:p>
                      <w:p w:rsidR="00231233" w:rsidRPr="00231233" w:rsidRDefault="00231233" w:rsidP="00231233">
                        <w:pPr>
                          <w:widowControl/>
                          <w:spacing w:line="432" w:lineRule="auto"/>
                          <w:jc w:val="center"/>
                          <w:rPr>
                            <w:rFonts w:ascii="Arial" w:eastAsia="宋体" w:hAnsi="Arial" w:cs="Arial"/>
                            <w:kern w:val="0"/>
                            <w:sz w:val="24"/>
                            <w:szCs w:val="24"/>
                          </w:rPr>
                        </w:pPr>
                        <w:r w:rsidRPr="00231233">
                          <w:rPr>
                            <w:rFonts w:ascii="Arial" w:eastAsia="宋体" w:hAnsi="Arial" w:cs="Arial"/>
                            <w:kern w:val="0"/>
                            <w:sz w:val="24"/>
                            <w:szCs w:val="24"/>
                          </w:rPr>
                          <w:t> </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一、投资方因其他投资方对其子公司增资而导致本投资方持股比例下降，从而丧失控制权但能实施共同控制或施加重大影响的，投资方应如何进行会计处理？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答：该问题主要涉及《企业会计准则第</w:t>
                        </w:r>
                        <w:r w:rsidRPr="00231233">
                          <w:rPr>
                            <w:rFonts w:ascii="Arial" w:eastAsia="宋体" w:hAnsi="Arial" w:cs="Arial"/>
                            <w:kern w:val="0"/>
                            <w:sz w:val="24"/>
                            <w:szCs w:val="24"/>
                          </w:rPr>
                          <w:t>2</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长期股权投资》、《企业会计准则第</w:t>
                        </w:r>
                        <w:r w:rsidRPr="00231233">
                          <w:rPr>
                            <w:rFonts w:ascii="Arial" w:eastAsia="宋体" w:hAnsi="Arial" w:cs="Arial"/>
                            <w:kern w:val="0"/>
                            <w:sz w:val="24"/>
                            <w:szCs w:val="24"/>
                          </w:rPr>
                          <w:t>33</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合并财务报表》等准则。</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投资方应当区分个别财务报表和合并财务报表进行相关会计处</w:t>
                        </w:r>
                        <w:r w:rsidRPr="00231233">
                          <w:rPr>
                            <w:rFonts w:ascii="Arial" w:eastAsia="宋体" w:hAnsi="Arial" w:cs="Arial"/>
                            <w:kern w:val="0"/>
                            <w:sz w:val="24"/>
                            <w:szCs w:val="24"/>
                          </w:rPr>
                          <w:lastRenderedPageBreak/>
                          <w:t>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一）在个别财务报表中，应当对该项长期股权投资从成本法转为权益法核算。首先，按照新的持股比例确认本投资方应享有的原子公司因增资扩股而增加净资产的份额，与应结转持股比例下降部分所对应的长期股权投资原账面价值之间的差额计入</w:t>
                        </w:r>
                        <w:r w:rsidRPr="00AC3550">
                          <w:rPr>
                            <w:rFonts w:ascii="Arial" w:eastAsia="宋体" w:hAnsi="Arial" w:cs="Arial"/>
                            <w:kern w:val="0"/>
                            <w:sz w:val="24"/>
                            <w:szCs w:val="24"/>
                            <w:highlight w:val="yellow"/>
                          </w:rPr>
                          <w:t>当期损益</w:t>
                        </w:r>
                        <w:r w:rsidRPr="00231233">
                          <w:rPr>
                            <w:rFonts w:ascii="Arial" w:eastAsia="宋体" w:hAnsi="Arial" w:cs="Arial"/>
                            <w:kern w:val="0"/>
                            <w:sz w:val="24"/>
                            <w:szCs w:val="24"/>
                          </w:rPr>
                          <w:t>；然后，按照新的持股比例视同自取得投资时即采用权益法核算进行调整。</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（二）在合并财务报表中，应当按照《企业会计准则第</w:t>
                        </w:r>
                        <w:r w:rsidRPr="00231233">
                          <w:rPr>
                            <w:rFonts w:ascii="Arial" w:eastAsia="宋体" w:hAnsi="Arial" w:cs="Arial"/>
                            <w:kern w:val="0"/>
                            <w:sz w:val="24"/>
                            <w:szCs w:val="24"/>
                          </w:rPr>
                          <w:t>33</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合并财务报表》的有关规定进行会计处理。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二、重新计量设定受益计划净负债或者净资产所产生的变动应计入其他综合收益，后续会计期间应如何进行会计处理？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答：该问题主要涉及《企业会计准则第</w:t>
                        </w:r>
                        <w:r w:rsidRPr="00231233">
                          <w:rPr>
                            <w:rFonts w:ascii="Arial" w:eastAsia="宋体" w:hAnsi="Arial" w:cs="Arial"/>
                            <w:kern w:val="0"/>
                            <w:sz w:val="24"/>
                            <w:szCs w:val="24"/>
                          </w:rPr>
                          <w:t>9</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职工薪酬》等准则。</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重新计量设定受益计划净负债或者净资产的变动计入其他综合收益，</w:t>
                        </w:r>
                        <w:r w:rsidRPr="00AC3550">
                          <w:rPr>
                            <w:rFonts w:ascii="Arial" w:eastAsia="宋体" w:hAnsi="Arial" w:cs="Arial"/>
                            <w:color w:val="FF0000"/>
                            <w:kern w:val="0"/>
                            <w:sz w:val="24"/>
                            <w:szCs w:val="24"/>
                          </w:rPr>
                          <w:t>在后续会计期间不允许转回至损益，在原设定受益计划终止时应当在权益范围内将原计入其他综合收益的部分全部结转至未分配利润</w:t>
                        </w:r>
                        <w:r w:rsidRPr="00231233">
                          <w:rPr>
                            <w:rFonts w:ascii="Arial" w:eastAsia="宋体" w:hAnsi="Arial" w:cs="Arial"/>
                            <w:kern w:val="0"/>
                            <w:sz w:val="24"/>
                            <w:szCs w:val="24"/>
                          </w:rPr>
                          <w:t>。计划终止，指该计划已不存在，即本企业已解除该计划所产生的所有未来义务。</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三、子公司发行优先股等其他权益工具的，应如何计算母公司合并利润表中的</w:t>
                        </w:r>
                        <w:r w:rsidRPr="00231233">
                          <w:rPr>
                            <w:rFonts w:ascii="Arial" w:eastAsia="宋体" w:hAnsi="Arial" w:cs="Arial"/>
                            <w:kern w:val="0"/>
                            <w:sz w:val="24"/>
                            <w:szCs w:val="24"/>
                          </w:rPr>
                          <w:t>“</w:t>
                        </w:r>
                        <w:r w:rsidRPr="00231233">
                          <w:rPr>
                            <w:rFonts w:ascii="Arial" w:eastAsia="宋体" w:hAnsi="Arial" w:cs="Arial"/>
                            <w:kern w:val="0"/>
                            <w:sz w:val="24"/>
                            <w:szCs w:val="24"/>
                          </w:rPr>
                          <w:t>归属于母公司股东的净利润</w:t>
                        </w:r>
                        <w:r w:rsidRPr="00231233">
                          <w:rPr>
                            <w:rFonts w:ascii="Arial" w:eastAsia="宋体" w:hAnsi="Arial" w:cs="Arial"/>
                            <w:kern w:val="0"/>
                            <w:sz w:val="24"/>
                            <w:szCs w:val="24"/>
                          </w:rPr>
                          <w:t>”</w:t>
                        </w:r>
                        <w:r w:rsidRPr="00231233">
                          <w:rPr>
                            <w:rFonts w:ascii="Arial" w:eastAsia="宋体" w:hAnsi="Arial" w:cs="Arial"/>
                            <w:kern w:val="0"/>
                            <w:sz w:val="24"/>
                            <w:szCs w:val="24"/>
                          </w:rPr>
                          <w:t>？</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答：该问题主要涉及《企业会计准则第</w:t>
                        </w:r>
                        <w:r w:rsidRPr="00231233">
                          <w:rPr>
                            <w:rFonts w:ascii="Arial" w:eastAsia="宋体" w:hAnsi="Arial" w:cs="Arial"/>
                            <w:kern w:val="0"/>
                            <w:sz w:val="24"/>
                            <w:szCs w:val="24"/>
                          </w:rPr>
                          <w:t>33</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合并财务报表》等准则。</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子公司发行</w:t>
                        </w:r>
                        <w:r w:rsidRPr="00AC3550">
                          <w:rPr>
                            <w:rFonts w:ascii="Arial" w:eastAsia="宋体" w:hAnsi="Arial" w:cs="Arial"/>
                            <w:color w:val="FF0000"/>
                            <w:kern w:val="0"/>
                            <w:sz w:val="24"/>
                            <w:szCs w:val="24"/>
                          </w:rPr>
                          <w:t>累积优先股</w:t>
                        </w:r>
                        <w:r w:rsidRPr="00231233">
                          <w:rPr>
                            <w:rFonts w:ascii="Arial" w:eastAsia="宋体" w:hAnsi="Arial" w:cs="Arial"/>
                            <w:kern w:val="0"/>
                            <w:sz w:val="24"/>
                            <w:szCs w:val="24"/>
                          </w:rPr>
                          <w:t>等其他权益工具的，无论当期是否宣告发放其股利，在计算</w:t>
                        </w:r>
                        <w:proofErr w:type="gramStart"/>
                        <w:r w:rsidRPr="00231233">
                          <w:rPr>
                            <w:rFonts w:ascii="Arial" w:eastAsia="宋体" w:hAnsi="Arial" w:cs="Arial"/>
                            <w:kern w:val="0"/>
                            <w:sz w:val="24"/>
                            <w:szCs w:val="24"/>
                          </w:rPr>
                          <w:t>列报母公司</w:t>
                        </w:r>
                        <w:proofErr w:type="gramEnd"/>
                        <w:r w:rsidRPr="00231233">
                          <w:rPr>
                            <w:rFonts w:ascii="Arial" w:eastAsia="宋体" w:hAnsi="Arial" w:cs="Arial"/>
                            <w:kern w:val="0"/>
                            <w:sz w:val="24"/>
                            <w:szCs w:val="24"/>
                          </w:rPr>
                          <w:t>合并利润表中的</w:t>
                        </w:r>
                        <w:r w:rsidRPr="00231233">
                          <w:rPr>
                            <w:rFonts w:ascii="Arial" w:eastAsia="宋体" w:hAnsi="Arial" w:cs="Arial"/>
                            <w:kern w:val="0"/>
                            <w:sz w:val="24"/>
                            <w:szCs w:val="24"/>
                          </w:rPr>
                          <w:t>“</w:t>
                        </w:r>
                        <w:r w:rsidRPr="00231233">
                          <w:rPr>
                            <w:rFonts w:ascii="Arial" w:eastAsia="宋体" w:hAnsi="Arial" w:cs="Arial"/>
                            <w:kern w:val="0"/>
                            <w:sz w:val="24"/>
                            <w:szCs w:val="24"/>
                          </w:rPr>
                          <w:t>归属于母公司股东</w:t>
                        </w:r>
                        <w:r w:rsidRPr="00231233">
                          <w:rPr>
                            <w:rFonts w:ascii="Arial" w:eastAsia="宋体" w:hAnsi="Arial" w:cs="Arial"/>
                            <w:kern w:val="0"/>
                            <w:sz w:val="24"/>
                            <w:szCs w:val="24"/>
                          </w:rPr>
                          <w:lastRenderedPageBreak/>
                          <w:t>的净利润</w:t>
                        </w:r>
                        <w:r w:rsidRPr="00231233">
                          <w:rPr>
                            <w:rFonts w:ascii="Arial" w:eastAsia="宋体" w:hAnsi="Arial" w:cs="Arial"/>
                            <w:kern w:val="0"/>
                            <w:sz w:val="24"/>
                            <w:szCs w:val="24"/>
                          </w:rPr>
                          <w:t>”</w:t>
                        </w:r>
                        <w:r w:rsidRPr="00231233">
                          <w:rPr>
                            <w:rFonts w:ascii="Arial" w:eastAsia="宋体" w:hAnsi="Arial" w:cs="Arial"/>
                            <w:kern w:val="0"/>
                            <w:sz w:val="24"/>
                            <w:szCs w:val="24"/>
                          </w:rPr>
                          <w:t>时</w:t>
                        </w:r>
                        <w:r w:rsidRPr="00231233">
                          <w:rPr>
                            <w:rFonts w:ascii="Arial" w:eastAsia="宋体" w:hAnsi="Arial" w:cs="Arial"/>
                            <w:kern w:val="0"/>
                            <w:sz w:val="24"/>
                            <w:szCs w:val="24"/>
                          </w:rPr>
                          <w:t>,</w:t>
                        </w:r>
                        <w:r w:rsidRPr="00AC3550">
                          <w:rPr>
                            <w:rFonts w:ascii="Arial" w:eastAsia="宋体" w:hAnsi="Arial" w:cs="Arial"/>
                            <w:color w:val="FF0000"/>
                            <w:kern w:val="0"/>
                            <w:sz w:val="24"/>
                            <w:szCs w:val="24"/>
                          </w:rPr>
                          <w:t>应扣除当期归属于除母公司之外的其他权益工具持有者的可累积分配股利，扣除金额应在</w:t>
                        </w:r>
                        <w:r w:rsidRPr="00AC3550">
                          <w:rPr>
                            <w:rFonts w:ascii="Arial" w:eastAsia="宋体" w:hAnsi="Arial" w:cs="Arial"/>
                            <w:color w:val="FF0000"/>
                            <w:kern w:val="0"/>
                            <w:sz w:val="24"/>
                            <w:szCs w:val="24"/>
                          </w:rPr>
                          <w:t>“</w:t>
                        </w:r>
                        <w:r w:rsidRPr="00AC3550">
                          <w:rPr>
                            <w:rFonts w:ascii="Arial" w:eastAsia="宋体" w:hAnsi="Arial" w:cs="Arial"/>
                            <w:color w:val="FF0000"/>
                            <w:kern w:val="0"/>
                            <w:sz w:val="24"/>
                            <w:szCs w:val="24"/>
                          </w:rPr>
                          <w:t>少数股东损益</w:t>
                        </w:r>
                        <w:r w:rsidRPr="00AC3550">
                          <w:rPr>
                            <w:rFonts w:ascii="Arial" w:eastAsia="宋体" w:hAnsi="Arial" w:cs="Arial"/>
                            <w:color w:val="FF0000"/>
                            <w:kern w:val="0"/>
                            <w:sz w:val="24"/>
                            <w:szCs w:val="24"/>
                          </w:rPr>
                          <w:t>”</w:t>
                        </w:r>
                        <w:r w:rsidRPr="00AC3550">
                          <w:rPr>
                            <w:rFonts w:ascii="Arial" w:eastAsia="宋体" w:hAnsi="Arial" w:cs="Arial"/>
                            <w:color w:val="FF0000"/>
                            <w:kern w:val="0"/>
                            <w:sz w:val="24"/>
                            <w:szCs w:val="24"/>
                          </w:rPr>
                          <w:t>项目中列示</w:t>
                        </w:r>
                        <w:r w:rsidRPr="00231233">
                          <w:rPr>
                            <w:rFonts w:ascii="Arial" w:eastAsia="宋体" w:hAnsi="Arial" w:cs="Arial"/>
                            <w:kern w:val="0"/>
                            <w:sz w:val="24"/>
                            <w:szCs w:val="24"/>
                          </w:rPr>
                          <w:t>。</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子公司发行</w:t>
                        </w:r>
                        <w:r w:rsidRPr="00AC3550">
                          <w:rPr>
                            <w:rFonts w:ascii="Arial" w:eastAsia="宋体" w:hAnsi="Arial" w:cs="Arial"/>
                            <w:color w:val="FF0000"/>
                            <w:kern w:val="0"/>
                            <w:sz w:val="24"/>
                            <w:szCs w:val="24"/>
                          </w:rPr>
                          <w:t>不可累积优先股</w:t>
                        </w:r>
                        <w:r w:rsidRPr="00231233">
                          <w:rPr>
                            <w:rFonts w:ascii="Arial" w:eastAsia="宋体" w:hAnsi="Arial" w:cs="Arial"/>
                            <w:kern w:val="0"/>
                            <w:sz w:val="24"/>
                            <w:szCs w:val="24"/>
                          </w:rPr>
                          <w:t>等其他权益工具的，在计算</w:t>
                        </w:r>
                        <w:proofErr w:type="gramStart"/>
                        <w:r w:rsidRPr="00231233">
                          <w:rPr>
                            <w:rFonts w:ascii="Arial" w:eastAsia="宋体" w:hAnsi="Arial" w:cs="Arial"/>
                            <w:kern w:val="0"/>
                            <w:sz w:val="24"/>
                            <w:szCs w:val="24"/>
                          </w:rPr>
                          <w:t>列报母公司</w:t>
                        </w:r>
                        <w:proofErr w:type="gramEnd"/>
                        <w:r w:rsidRPr="00231233">
                          <w:rPr>
                            <w:rFonts w:ascii="Arial" w:eastAsia="宋体" w:hAnsi="Arial" w:cs="Arial"/>
                            <w:kern w:val="0"/>
                            <w:sz w:val="24"/>
                            <w:szCs w:val="24"/>
                          </w:rPr>
                          <w:t>合并利润表中的</w:t>
                        </w:r>
                        <w:r w:rsidRPr="00231233">
                          <w:rPr>
                            <w:rFonts w:ascii="Arial" w:eastAsia="宋体" w:hAnsi="Arial" w:cs="Arial"/>
                            <w:kern w:val="0"/>
                            <w:sz w:val="24"/>
                            <w:szCs w:val="24"/>
                          </w:rPr>
                          <w:t>“</w:t>
                        </w:r>
                        <w:r w:rsidRPr="00231233">
                          <w:rPr>
                            <w:rFonts w:ascii="Arial" w:eastAsia="宋体" w:hAnsi="Arial" w:cs="Arial"/>
                            <w:kern w:val="0"/>
                            <w:sz w:val="24"/>
                            <w:szCs w:val="24"/>
                          </w:rPr>
                          <w:t>归属于母公司股东的净利润</w:t>
                        </w:r>
                        <w:r w:rsidRPr="00231233">
                          <w:rPr>
                            <w:rFonts w:ascii="Arial" w:eastAsia="宋体" w:hAnsi="Arial" w:cs="Arial"/>
                            <w:kern w:val="0"/>
                            <w:sz w:val="24"/>
                            <w:szCs w:val="24"/>
                          </w:rPr>
                          <w:t>”</w:t>
                        </w:r>
                        <w:r w:rsidRPr="00231233">
                          <w:rPr>
                            <w:rFonts w:ascii="Arial" w:eastAsia="宋体" w:hAnsi="Arial" w:cs="Arial"/>
                            <w:kern w:val="0"/>
                            <w:sz w:val="24"/>
                            <w:szCs w:val="24"/>
                          </w:rPr>
                          <w:t>时</w:t>
                        </w:r>
                        <w:r w:rsidRPr="00231233">
                          <w:rPr>
                            <w:rFonts w:ascii="Arial" w:eastAsia="宋体" w:hAnsi="Arial" w:cs="Arial"/>
                            <w:kern w:val="0"/>
                            <w:sz w:val="24"/>
                            <w:szCs w:val="24"/>
                          </w:rPr>
                          <w:t>,</w:t>
                        </w:r>
                        <w:r w:rsidRPr="00231233">
                          <w:rPr>
                            <w:rFonts w:ascii="Arial" w:eastAsia="宋体" w:hAnsi="Arial" w:cs="Arial"/>
                            <w:kern w:val="0"/>
                            <w:sz w:val="24"/>
                            <w:szCs w:val="24"/>
                          </w:rPr>
                          <w:t>应扣除当期宣告发放的归属于除母公司之外的其他权益工具持有者的不可累积分配股利，扣除金额应在</w:t>
                        </w:r>
                        <w:r w:rsidRPr="00231233">
                          <w:rPr>
                            <w:rFonts w:ascii="Arial" w:eastAsia="宋体" w:hAnsi="Arial" w:cs="Arial"/>
                            <w:kern w:val="0"/>
                            <w:sz w:val="24"/>
                            <w:szCs w:val="24"/>
                          </w:rPr>
                          <w:t>“</w:t>
                        </w:r>
                        <w:r w:rsidRPr="00231233">
                          <w:rPr>
                            <w:rFonts w:ascii="Arial" w:eastAsia="宋体" w:hAnsi="Arial" w:cs="Arial"/>
                            <w:kern w:val="0"/>
                            <w:sz w:val="24"/>
                            <w:szCs w:val="24"/>
                          </w:rPr>
                          <w:t>少数股东损益</w:t>
                        </w:r>
                        <w:r w:rsidRPr="00231233">
                          <w:rPr>
                            <w:rFonts w:ascii="Arial" w:eastAsia="宋体" w:hAnsi="Arial" w:cs="Arial"/>
                            <w:kern w:val="0"/>
                            <w:sz w:val="24"/>
                            <w:szCs w:val="24"/>
                          </w:rPr>
                          <w:t>”</w:t>
                        </w:r>
                        <w:r w:rsidRPr="00231233">
                          <w:rPr>
                            <w:rFonts w:ascii="Arial" w:eastAsia="宋体" w:hAnsi="Arial" w:cs="Arial"/>
                            <w:kern w:val="0"/>
                            <w:sz w:val="24"/>
                            <w:szCs w:val="24"/>
                          </w:rPr>
                          <w:t>项目中列示。</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本解释发布前企业的合并财务报表未按照上述规定列报的，应当对可比期间的数据进行相应调整。</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四、母公司直接控股的全资子公司改为分公司的，</w:t>
                        </w:r>
                        <w:proofErr w:type="gramStart"/>
                        <w:r w:rsidRPr="00231233">
                          <w:rPr>
                            <w:rFonts w:ascii="Arial" w:eastAsia="宋体" w:hAnsi="Arial" w:cs="Arial"/>
                            <w:kern w:val="0"/>
                            <w:sz w:val="24"/>
                            <w:szCs w:val="24"/>
                          </w:rPr>
                          <w:t>该母公司</w:t>
                        </w:r>
                        <w:proofErr w:type="gramEnd"/>
                        <w:r w:rsidRPr="00231233">
                          <w:rPr>
                            <w:rFonts w:ascii="Arial" w:eastAsia="宋体" w:hAnsi="Arial" w:cs="Arial"/>
                            <w:kern w:val="0"/>
                            <w:sz w:val="24"/>
                            <w:szCs w:val="24"/>
                          </w:rPr>
                          <w:t>应如何进行会计处理？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答：母公司直接控股的全资子公司改为分公司的（不包括反向购买形成的子公司改为分公司的情况），应按以下规定进行会计处理：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（一）原母公司（即子公司改为分公司后的总公司）应当对原子公司（即子公司改为分公司后的分公司）的相关资产、负债，按照原母公司自购买日所取得的该原子公司各项资产、负债的公允价值（如为同</w:t>
                        </w:r>
                        <w:proofErr w:type="gramStart"/>
                        <w:r w:rsidRPr="00231233">
                          <w:rPr>
                            <w:rFonts w:ascii="Arial" w:eastAsia="宋体" w:hAnsi="Arial" w:cs="Arial"/>
                            <w:kern w:val="0"/>
                            <w:sz w:val="24"/>
                            <w:szCs w:val="24"/>
                          </w:rPr>
                          <w:t>一控制</w:t>
                        </w:r>
                        <w:proofErr w:type="gramEnd"/>
                        <w:r w:rsidRPr="00231233">
                          <w:rPr>
                            <w:rFonts w:ascii="Arial" w:eastAsia="宋体" w:hAnsi="Arial" w:cs="Arial"/>
                            <w:kern w:val="0"/>
                            <w:sz w:val="24"/>
                            <w:szCs w:val="24"/>
                          </w:rPr>
                          <w:t>下企业合并取得的原子公司则为</w:t>
                        </w:r>
                        <w:proofErr w:type="gramStart"/>
                        <w:r w:rsidRPr="00231233">
                          <w:rPr>
                            <w:rFonts w:ascii="Arial" w:eastAsia="宋体" w:hAnsi="Arial" w:cs="Arial"/>
                            <w:kern w:val="0"/>
                            <w:sz w:val="24"/>
                            <w:szCs w:val="24"/>
                          </w:rPr>
                          <w:t>合并日</w:t>
                        </w:r>
                        <w:proofErr w:type="gramEnd"/>
                        <w:r w:rsidRPr="00231233">
                          <w:rPr>
                            <w:rFonts w:ascii="Arial" w:eastAsia="宋体" w:hAnsi="Arial" w:cs="Arial"/>
                            <w:kern w:val="0"/>
                            <w:sz w:val="24"/>
                            <w:szCs w:val="24"/>
                          </w:rPr>
                          <w:t>账面价值）以及购买日（或合并日）计算的递延所得税负债或递延所得税资产持续计算至改为分公司日的各项资产、负债的账面价值确认。在此基础上，</w:t>
                        </w:r>
                        <w:proofErr w:type="gramStart"/>
                        <w:r w:rsidRPr="00231233">
                          <w:rPr>
                            <w:rFonts w:ascii="Arial" w:eastAsia="宋体" w:hAnsi="Arial" w:cs="Arial"/>
                            <w:kern w:val="0"/>
                            <w:sz w:val="24"/>
                            <w:szCs w:val="24"/>
                          </w:rPr>
                          <w:t>抵销</w:t>
                        </w:r>
                        <w:proofErr w:type="gramEnd"/>
                        <w:r w:rsidRPr="00231233">
                          <w:rPr>
                            <w:rFonts w:ascii="Arial" w:eastAsia="宋体" w:hAnsi="Arial" w:cs="Arial"/>
                            <w:kern w:val="0"/>
                            <w:sz w:val="24"/>
                            <w:szCs w:val="24"/>
                          </w:rPr>
                          <w:t>原母公司与原子公司内部交易形成的未实现损益，并调整相关资产、负债，以及相应的递延所得税负债或递延所得税资产。此外，某些特殊项目按如下原则处理：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w:t>
                        </w:r>
                        <w:r w:rsidRPr="00231233">
                          <w:rPr>
                            <w:rFonts w:ascii="Arial" w:eastAsia="宋体" w:hAnsi="Arial" w:cs="Arial"/>
                            <w:kern w:val="0"/>
                            <w:sz w:val="24"/>
                            <w:szCs w:val="24"/>
                          </w:rPr>
                          <w:t>1</w:t>
                        </w:r>
                        <w:r w:rsidRPr="00231233">
                          <w:rPr>
                            <w:rFonts w:ascii="Arial" w:eastAsia="宋体" w:hAnsi="Arial" w:cs="Arial"/>
                            <w:kern w:val="0"/>
                            <w:sz w:val="24"/>
                            <w:szCs w:val="24"/>
                          </w:rPr>
                          <w:t>．原为非同</w:t>
                        </w:r>
                        <w:proofErr w:type="gramStart"/>
                        <w:r w:rsidRPr="00231233">
                          <w:rPr>
                            <w:rFonts w:ascii="Arial" w:eastAsia="宋体" w:hAnsi="Arial" w:cs="Arial"/>
                            <w:kern w:val="0"/>
                            <w:sz w:val="24"/>
                            <w:szCs w:val="24"/>
                          </w:rPr>
                          <w:t>一控制</w:t>
                        </w:r>
                        <w:proofErr w:type="gramEnd"/>
                        <w:r w:rsidRPr="00231233">
                          <w:rPr>
                            <w:rFonts w:ascii="Arial" w:eastAsia="宋体" w:hAnsi="Arial" w:cs="Arial"/>
                            <w:kern w:val="0"/>
                            <w:sz w:val="24"/>
                            <w:szCs w:val="24"/>
                          </w:rPr>
                          <w:t>下企业合并取得的子公司改为分公司的，原母公司购买原子公司时产生的合并成本小于合并中取得的可辨认净</w:t>
                        </w:r>
                        <w:r w:rsidRPr="00231233">
                          <w:rPr>
                            <w:rFonts w:ascii="Arial" w:eastAsia="宋体" w:hAnsi="Arial" w:cs="Arial"/>
                            <w:kern w:val="0"/>
                            <w:sz w:val="24"/>
                            <w:szCs w:val="24"/>
                          </w:rPr>
                          <w:lastRenderedPageBreak/>
                          <w:t>资产公允价值份额的差额，应计入留存收益；原母公司购买原子公司时产生的合并成本大于合并中取得的可辨认净资产公允价值份额的差额，应按照原母公司合并该原子公司的合并财务报表中商誉的账面价值转入原母公司的商誉。原为同</w:t>
                        </w:r>
                        <w:proofErr w:type="gramStart"/>
                        <w:r w:rsidRPr="00231233">
                          <w:rPr>
                            <w:rFonts w:ascii="Arial" w:eastAsia="宋体" w:hAnsi="Arial" w:cs="Arial"/>
                            <w:kern w:val="0"/>
                            <w:sz w:val="24"/>
                            <w:szCs w:val="24"/>
                          </w:rPr>
                          <w:t>一控制</w:t>
                        </w:r>
                        <w:proofErr w:type="gramEnd"/>
                        <w:r w:rsidRPr="00231233">
                          <w:rPr>
                            <w:rFonts w:ascii="Arial" w:eastAsia="宋体" w:hAnsi="Arial" w:cs="Arial"/>
                            <w:kern w:val="0"/>
                            <w:sz w:val="24"/>
                            <w:szCs w:val="24"/>
                          </w:rPr>
                          <w:t>下企业合并取得的子公司改为分公司的，原母公司在合并财务报表中确认的最终控制</w:t>
                        </w:r>
                        <w:proofErr w:type="gramStart"/>
                        <w:r w:rsidRPr="00231233">
                          <w:rPr>
                            <w:rFonts w:ascii="Arial" w:eastAsia="宋体" w:hAnsi="Arial" w:cs="Arial"/>
                            <w:kern w:val="0"/>
                            <w:sz w:val="24"/>
                            <w:szCs w:val="24"/>
                          </w:rPr>
                          <w:t>方收购</w:t>
                        </w:r>
                        <w:proofErr w:type="gramEnd"/>
                        <w:r w:rsidRPr="00231233">
                          <w:rPr>
                            <w:rFonts w:ascii="Arial" w:eastAsia="宋体" w:hAnsi="Arial" w:cs="Arial"/>
                            <w:kern w:val="0"/>
                            <w:sz w:val="24"/>
                            <w:szCs w:val="24"/>
                          </w:rPr>
                          <w:t>原子公司时形成的商誉，按其在合并财务报表中的账面价值转入原母公司的商誉。</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w:t>
                        </w:r>
                        <w:r w:rsidRPr="00231233">
                          <w:rPr>
                            <w:rFonts w:ascii="Arial" w:eastAsia="宋体" w:hAnsi="Arial" w:cs="Arial"/>
                            <w:kern w:val="0"/>
                            <w:sz w:val="24"/>
                            <w:szCs w:val="24"/>
                          </w:rPr>
                          <w:t>2</w:t>
                        </w:r>
                        <w:r w:rsidRPr="00231233">
                          <w:rPr>
                            <w:rFonts w:ascii="Arial" w:eastAsia="宋体" w:hAnsi="Arial" w:cs="Arial"/>
                            <w:kern w:val="0"/>
                            <w:sz w:val="24"/>
                            <w:szCs w:val="24"/>
                          </w:rPr>
                          <w:t>．原子公司提取但尚未使用的安全生产费或一般风险准备，分别情况处理：原为非同</w:t>
                        </w:r>
                        <w:proofErr w:type="gramStart"/>
                        <w:r w:rsidRPr="00231233">
                          <w:rPr>
                            <w:rFonts w:ascii="Arial" w:eastAsia="宋体" w:hAnsi="Arial" w:cs="Arial"/>
                            <w:kern w:val="0"/>
                            <w:sz w:val="24"/>
                            <w:szCs w:val="24"/>
                          </w:rPr>
                          <w:t>一控制</w:t>
                        </w:r>
                        <w:proofErr w:type="gramEnd"/>
                        <w:r w:rsidRPr="00231233">
                          <w:rPr>
                            <w:rFonts w:ascii="Arial" w:eastAsia="宋体" w:hAnsi="Arial" w:cs="Arial"/>
                            <w:kern w:val="0"/>
                            <w:sz w:val="24"/>
                            <w:szCs w:val="24"/>
                          </w:rPr>
                          <w:t>下企业合并取得的子公司改为分公司的，按照购买日起开始持续计算至改为分公司日的原子公司安全生产费或一般风险准备的账面价值，转入原母公司的专项储备或一般风险准备；原为同</w:t>
                        </w:r>
                        <w:proofErr w:type="gramStart"/>
                        <w:r w:rsidRPr="00231233">
                          <w:rPr>
                            <w:rFonts w:ascii="Arial" w:eastAsia="宋体" w:hAnsi="Arial" w:cs="Arial"/>
                            <w:kern w:val="0"/>
                            <w:sz w:val="24"/>
                            <w:szCs w:val="24"/>
                          </w:rPr>
                          <w:t>一控制</w:t>
                        </w:r>
                        <w:proofErr w:type="gramEnd"/>
                        <w:r w:rsidRPr="00231233">
                          <w:rPr>
                            <w:rFonts w:ascii="Arial" w:eastAsia="宋体" w:hAnsi="Arial" w:cs="Arial"/>
                            <w:kern w:val="0"/>
                            <w:sz w:val="24"/>
                            <w:szCs w:val="24"/>
                          </w:rPr>
                          <w:t>下企业合并取得的子公司改为分公司的，按照</w:t>
                        </w:r>
                        <w:proofErr w:type="gramStart"/>
                        <w:r w:rsidRPr="00231233">
                          <w:rPr>
                            <w:rFonts w:ascii="Arial" w:eastAsia="宋体" w:hAnsi="Arial" w:cs="Arial"/>
                            <w:kern w:val="0"/>
                            <w:sz w:val="24"/>
                            <w:szCs w:val="24"/>
                          </w:rPr>
                          <w:t>合并日</w:t>
                        </w:r>
                        <w:proofErr w:type="gramEnd"/>
                        <w:r w:rsidRPr="00231233">
                          <w:rPr>
                            <w:rFonts w:ascii="Arial" w:eastAsia="宋体" w:hAnsi="Arial" w:cs="Arial"/>
                            <w:kern w:val="0"/>
                            <w:sz w:val="24"/>
                            <w:szCs w:val="24"/>
                          </w:rPr>
                          <w:t>原子公司安全生产费或一般风险准备账面价值持续计算至改为分公司日的账面价值，转入原母公司的专项储备或一般风险准备。</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w:t>
                        </w:r>
                        <w:r w:rsidRPr="00231233">
                          <w:rPr>
                            <w:rFonts w:ascii="Arial" w:eastAsia="宋体" w:hAnsi="Arial" w:cs="Arial"/>
                            <w:kern w:val="0"/>
                            <w:sz w:val="24"/>
                            <w:szCs w:val="24"/>
                          </w:rPr>
                          <w:t>3</w:t>
                        </w:r>
                        <w:r w:rsidRPr="00231233">
                          <w:rPr>
                            <w:rFonts w:ascii="Arial" w:eastAsia="宋体" w:hAnsi="Arial" w:cs="Arial"/>
                            <w:kern w:val="0"/>
                            <w:sz w:val="24"/>
                            <w:szCs w:val="24"/>
                          </w:rPr>
                          <w:t>．原为非同</w:t>
                        </w:r>
                        <w:proofErr w:type="gramStart"/>
                        <w:r w:rsidRPr="00231233">
                          <w:rPr>
                            <w:rFonts w:ascii="Arial" w:eastAsia="宋体" w:hAnsi="Arial" w:cs="Arial"/>
                            <w:kern w:val="0"/>
                            <w:sz w:val="24"/>
                            <w:szCs w:val="24"/>
                          </w:rPr>
                          <w:t>一控制</w:t>
                        </w:r>
                        <w:proofErr w:type="gramEnd"/>
                        <w:r w:rsidRPr="00231233">
                          <w:rPr>
                            <w:rFonts w:ascii="Arial" w:eastAsia="宋体" w:hAnsi="Arial" w:cs="Arial"/>
                            <w:kern w:val="0"/>
                            <w:sz w:val="24"/>
                            <w:szCs w:val="24"/>
                          </w:rPr>
                          <w:t>下企业合并取得的子公司改为分公司的，应将购买日至改为分公司日原子公司实现的净损益，转入原母公司留存收益；原为同</w:t>
                        </w:r>
                        <w:proofErr w:type="gramStart"/>
                        <w:r w:rsidRPr="00231233">
                          <w:rPr>
                            <w:rFonts w:ascii="Arial" w:eastAsia="宋体" w:hAnsi="Arial" w:cs="Arial"/>
                            <w:kern w:val="0"/>
                            <w:sz w:val="24"/>
                            <w:szCs w:val="24"/>
                          </w:rPr>
                          <w:t>一控制</w:t>
                        </w:r>
                        <w:proofErr w:type="gramEnd"/>
                        <w:r w:rsidRPr="00231233">
                          <w:rPr>
                            <w:rFonts w:ascii="Arial" w:eastAsia="宋体" w:hAnsi="Arial" w:cs="Arial"/>
                            <w:kern w:val="0"/>
                            <w:sz w:val="24"/>
                            <w:szCs w:val="24"/>
                          </w:rPr>
                          <w:t>下企业合并取得的子公司改为分公司的，应将合并日至改为分公司日原子公司实现的净损益，转入原母公司留存收益。这里，将原子公司实现的净损益转入原母公司留存收益时，应当按购买日（或合并日）所取得的原子公司各项资产、负债公允价值（或账面价值）为基础计算，并且</w:t>
                        </w:r>
                        <w:proofErr w:type="gramStart"/>
                        <w:r w:rsidRPr="00231233">
                          <w:rPr>
                            <w:rFonts w:ascii="Arial" w:eastAsia="宋体" w:hAnsi="Arial" w:cs="Arial"/>
                            <w:kern w:val="0"/>
                            <w:sz w:val="24"/>
                            <w:szCs w:val="24"/>
                          </w:rPr>
                          <w:t>抵销</w:t>
                        </w:r>
                        <w:proofErr w:type="gramEnd"/>
                        <w:r w:rsidRPr="00231233">
                          <w:rPr>
                            <w:rFonts w:ascii="Arial" w:eastAsia="宋体" w:hAnsi="Arial" w:cs="Arial"/>
                            <w:kern w:val="0"/>
                            <w:sz w:val="24"/>
                            <w:szCs w:val="24"/>
                          </w:rPr>
                          <w:t>原母子公司内部交易形成的未实现损益。</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原子公司实现的其他综合收益和权益法下核算的其他所有者权</w:t>
                        </w:r>
                        <w:r w:rsidRPr="00231233">
                          <w:rPr>
                            <w:rFonts w:ascii="Arial" w:eastAsia="宋体" w:hAnsi="Arial" w:cs="Arial"/>
                            <w:kern w:val="0"/>
                            <w:sz w:val="24"/>
                            <w:szCs w:val="24"/>
                          </w:rPr>
                          <w:lastRenderedPageBreak/>
                          <w:t>益变动等，应参照上述原则计算调整，并相应转入原母公司权益项下其他综合收益和资本公积等项目。</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w:t>
                        </w:r>
                        <w:r w:rsidRPr="00CE4243">
                          <w:rPr>
                            <w:rFonts w:ascii="Arial" w:eastAsia="宋体" w:hAnsi="Arial" w:cs="Arial"/>
                            <w:kern w:val="0"/>
                            <w:sz w:val="24"/>
                            <w:szCs w:val="24"/>
                          </w:rPr>
                          <w:t>4</w:t>
                        </w:r>
                        <w:r w:rsidRPr="00CE4243">
                          <w:rPr>
                            <w:rFonts w:ascii="Arial" w:eastAsia="宋体" w:hAnsi="Arial" w:cs="Arial"/>
                            <w:kern w:val="0"/>
                            <w:sz w:val="24"/>
                            <w:szCs w:val="24"/>
                          </w:rPr>
                          <w:t>．原母公司对该原子公司长期股权投资的账面价值与按上述原则将原子公司的各项资产、负债等转入原母公司后形成的差</w:t>
                        </w:r>
                        <w:r w:rsidRPr="00231233">
                          <w:rPr>
                            <w:rFonts w:ascii="Arial" w:eastAsia="宋体" w:hAnsi="Arial" w:cs="Arial"/>
                            <w:kern w:val="0"/>
                            <w:sz w:val="24"/>
                            <w:szCs w:val="24"/>
                          </w:rPr>
                          <w:t>额，应调整资本公积；资本公</w:t>
                        </w:r>
                        <w:proofErr w:type="gramStart"/>
                        <w:r w:rsidRPr="00231233">
                          <w:rPr>
                            <w:rFonts w:ascii="Arial" w:eastAsia="宋体" w:hAnsi="Arial" w:cs="Arial"/>
                            <w:kern w:val="0"/>
                            <w:sz w:val="24"/>
                            <w:szCs w:val="24"/>
                          </w:rPr>
                          <w:t>积不足</w:t>
                        </w:r>
                        <w:proofErr w:type="gramEnd"/>
                        <w:r w:rsidRPr="00231233">
                          <w:rPr>
                            <w:rFonts w:ascii="Arial" w:eastAsia="宋体" w:hAnsi="Arial" w:cs="Arial"/>
                            <w:kern w:val="0"/>
                            <w:sz w:val="24"/>
                            <w:szCs w:val="24"/>
                          </w:rPr>
                          <w:t>冲减的，调整留存收益。</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（二）除上述情况外，原子公司改为分公司过程中，由于其他原因产生的各项资产、负债的入账价值与其计税基础不同所产生的暂时性差异，按照《企业会计准则第</w:t>
                        </w:r>
                        <w:r w:rsidRPr="00231233">
                          <w:rPr>
                            <w:rFonts w:ascii="Arial" w:eastAsia="宋体" w:hAnsi="Arial" w:cs="Arial"/>
                            <w:kern w:val="0"/>
                            <w:sz w:val="24"/>
                            <w:szCs w:val="24"/>
                          </w:rPr>
                          <w:t>18</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所得税》的有关规定进行会计处理。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（三）其他方式取得的子公司改为分公司的，应比照上述（一）和（二）原则进行会计处理。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五、对于授予限制性股票的股权激励计划，企业应如何进行会计处理？等待期内企业应如何考虑限制性股票对每股收益计算的影响？</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答：该问题主要涉及《企业会计准则第</w:t>
                        </w:r>
                        <w:r w:rsidRPr="00231233">
                          <w:rPr>
                            <w:rFonts w:ascii="Arial" w:eastAsia="宋体" w:hAnsi="Arial" w:cs="Arial"/>
                            <w:kern w:val="0"/>
                            <w:sz w:val="24"/>
                            <w:szCs w:val="24"/>
                          </w:rPr>
                          <w:t>11</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股份支付》、《企业会计准则第</w:t>
                        </w:r>
                        <w:r w:rsidRPr="00231233">
                          <w:rPr>
                            <w:rFonts w:ascii="Arial" w:eastAsia="宋体" w:hAnsi="Arial" w:cs="Arial"/>
                            <w:kern w:val="0"/>
                            <w:sz w:val="24"/>
                            <w:szCs w:val="24"/>
                          </w:rPr>
                          <w:t>22</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金融工具确认和计量》、《企业会计准则第</w:t>
                        </w:r>
                        <w:r w:rsidRPr="00231233">
                          <w:rPr>
                            <w:rFonts w:ascii="Arial" w:eastAsia="宋体" w:hAnsi="Arial" w:cs="Arial"/>
                            <w:kern w:val="0"/>
                            <w:sz w:val="24"/>
                            <w:szCs w:val="24"/>
                          </w:rPr>
                          <w:t>34</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每股收益》和《企业会计准则第</w:t>
                        </w:r>
                        <w:r w:rsidRPr="00231233">
                          <w:rPr>
                            <w:rFonts w:ascii="Arial" w:eastAsia="宋体" w:hAnsi="Arial" w:cs="Arial"/>
                            <w:kern w:val="0"/>
                            <w:sz w:val="24"/>
                            <w:szCs w:val="24"/>
                          </w:rPr>
                          <w:t>37</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金融工具列报》等准则。</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（一）授予限制性股票的会计处理</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上市公司实施限制性股票的股权激励安排中，常见做法是上市公司以非公开发行的方式向激励对象授予一定数量的公司股票，并规定锁定期和解锁期，在锁定期和解锁期内，不得上市流通及转让。达到解锁条件，可以解锁；如果全部或部分股票未被解锁而失效或作废，通常由上市公司按照事先约定的价格立即进行回购。</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lastRenderedPageBreak/>
                          <w:t xml:space="preserve">　　对于此类授予限制性股票的股权激励计划，向职工发行的限制性股票按有关规定履行了注册登记等增资手续的，上市公司应</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当根据收到职工缴纳的</w:t>
                        </w:r>
                        <w:proofErr w:type="gramStart"/>
                        <w:r w:rsidRPr="00231233">
                          <w:rPr>
                            <w:rFonts w:ascii="Arial" w:eastAsia="宋体" w:hAnsi="Arial" w:cs="Arial"/>
                            <w:kern w:val="0"/>
                            <w:sz w:val="24"/>
                            <w:szCs w:val="24"/>
                          </w:rPr>
                          <w:t>认股款</w:t>
                        </w:r>
                        <w:proofErr w:type="gramEnd"/>
                        <w:r w:rsidRPr="00231233">
                          <w:rPr>
                            <w:rFonts w:ascii="Arial" w:eastAsia="宋体" w:hAnsi="Arial" w:cs="Arial"/>
                            <w:kern w:val="0"/>
                            <w:sz w:val="24"/>
                            <w:szCs w:val="24"/>
                          </w:rPr>
                          <w:t>确认股本和资本公积（股本溢价），按照职工缴纳的认股款，借记</w:t>
                        </w:r>
                        <w:r w:rsidRPr="00231233">
                          <w:rPr>
                            <w:rFonts w:ascii="Arial" w:eastAsia="宋体" w:hAnsi="Arial" w:cs="Arial"/>
                            <w:kern w:val="0"/>
                            <w:sz w:val="24"/>
                            <w:szCs w:val="24"/>
                          </w:rPr>
                          <w:t>“</w:t>
                        </w:r>
                        <w:r w:rsidRPr="00231233">
                          <w:rPr>
                            <w:rFonts w:ascii="Arial" w:eastAsia="宋体" w:hAnsi="Arial" w:cs="Arial"/>
                            <w:kern w:val="0"/>
                            <w:sz w:val="24"/>
                            <w:szCs w:val="24"/>
                          </w:rPr>
                          <w:t>银行存款</w:t>
                        </w:r>
                        <w:r w:rsidRPr="00231233">
                          <w:rPr>
                            <w:rFonts w:ascii="Arial" w:eastAsia="宋体" w:hAnsi="Arial" w:cs="Arial"/>
                            <w:kern w:val="0"/>
                            <w:sz w:val="24"/>
                            <w:szCs w:val="24"/>
                          </w:rPr>
                          <w:t>”</w:t>
                        </w:r>
                        <w:r w:rsidRPr="00231233">
                          <w:rPr>
                            <w:rFonts w:ascii="Arial" w:eastAsia="宋体" w:hAnsi="Arial" w:cs="Arial"/>
                            <w:kern w:val="0"/>
                            <w:sz w:val="24"/>
                            <w:szCs w:val="24"/>
                          </w:rPr>
                          <w:t>等科目，按照股本金额，贷记</w:t>
                        </w:r>
                        <w:r w:rsidRPr="00231233">
                          <w:rPr>
                            <w:rFonts w:ascii="Arial" w:eastAsia="宋体" w:hAnsi="Arial" w:cs="Arial"/>
                            <w:kern w:val="0"/>
                            <w:sz w:val="24"/>
                            <w:szCs w:val="24"/>
                          </w:rPr>
                          <w:t>“</w:t>
                        </w:r>
                        <w:r w:rsidRPr="00231233">
                          <w:rPr>
                            <w:rFonts w:ascii="Arial" w:eastAsia="宋体" w:hAnsi="Arial" w:cs="Arial"/>
                            <w:kern w:val="0"/>
                            <w:sz w:val="24"/>
                            <w:szCs w:val="24"/>
                          </w:rPr>
                          <w:t>股本</w:t>
                        </w:r>
                        <w:r w:rsidRPr="00231233">
                          <w:rPr>
                            <w:rFonts w:ascii="Arial" w:eastAsia="宋体" w:hAnsi="Arial" w:cs="Arial"/>
                            <w:kern w:val="0"/>
                            <w:sz w:val="24"/>
                            <w:szCs w:val="24"/>
                          </w:rPr>
                          <w:t>”</w:t>
                        </w:r>
                        <w:r w:rsidRPr="00231233">
                          <w:rPr>
                            <w:rFonts w:ascii="Arial" w:eastAsia="宋体" w:hAnsi="Arial" w:cs="Arial"/>
                            <w:kern w:val="0"/>
                            <w:sz w:val="24"/>
                            <w:szCs w:val="24"/>
                          </w:rPr>
                          <w:t>科目，按照其差额，贷记</w:t>
                        </w:r>
                        <w:r w:rsidRPr="00231233">
                          <w:rPr>
                            <w:rFonts w:ascii="Arial" w:eastAsia="宋体" w:hAnsi="Arial" w:cs="Arial"/>
                            <w:kern w:val="0"/>
                            <w:sz w:val="24"/>
                            <w:szCs w:val="24"/>
                          </w:rPr>
                          <w:t>“</w:t>
                        </w:r>
                        <w:r w:rsidRPr="00231233">
                          <w:rPr>
                            <w:rFonts w:ascii="Arial" w:eastAsia="宋体" w:hAnsi="Arial" w:cs="Arial"/>
                            <w:kern w:val="0"/>
                            <w:sz w:val="24"/>
                            <w:szCs w:val="24"/>
                          </w:rPr>
                          <w:t>资本公积</w:t>
                        </w:r>
                        <w:r w:rsidRPr="00231233">
                          <w:rPr>
                            <w:rFonts w:ascii="Arial" w:eastAsia="宋体" w:hAnsi="Arial" w:cs="Arial"/>
                            <w:kern w:val="0"/>
                            <w:sz w:val="24"/>
                            <w:szCs w:val="24"/>
                          </w:rPr>
                          <w:t>——</w:t>
                        </w:r>
                        <w:r w:rsidRPr="00231233">
                          <w:rPr>
                            <w:rFonts w:ascii="Arial" w:eastAsia="宋体" w:hAnsi="Arial" w:cs="Arial"/>
                            <w:kern w:val="0"/>
                            <w:sz w:val="24"/>
                            <w:szCs w:val="24"/>
                          </w:rPr>
                          <w:t>股本溢价</w:t>
                        </w:r>
                        <w:r w:rsidRPr="00231233">
                          <w:rPr>
                            <w:rFonts w:ascii="Arial" w:eastAsia="宋体" w:hAnsi="Arial" w:cs="Arial"/>
                            <w:kern w:val="0"/>
                            <w:sz w:val="24"/>
                            <w:szCs w:val="24"/>
                          </w:rPr>
                          <w:t>”</w:t>
                        </w:r>
                        <w:r w:rsidRPr="00231233">
                          <w:rPr>
                            <w:rFonts w:ascii="Arial" w:eastAsia="宋体" w:hAnsi="Arial" w:cs="Arial"/>
                            <w:kern w:val="0"/>
                            <w:sz w:val="24"/>
                            <w:szCs w:val="24"/>
                          </w:rPr>
                          <w:t>科目；同时</w:t>
                        </w:r>
                        <w:r w:rsidRPr="00231233">
                          <w:rPr>
                            <w:rFonts w:ascii="Arial" w:eastAsia="宋体" w:hAnsi="Arial" w:cs="Arial"/>
                            <w:kern w:val="0"/>
                            <w:sz w:val="24"/>
                            <w:szCs w:val="24"/>
                          </w:rPr>
                          <w:t>,</w:t>
                        </w:r>
                        <w:r w:rsidRPr="00231233">
                          <w:rPr>
                            <w:rFonts w:ascii="Arial" w:eastAsia="宋体" w:hAnsi="Arial" w:cs="Arial"/>
                            <w:kern w:val="0"/>
                            <w:sz w:val="24"/>
                            <w:szCs w:val="24"/>
                          </w:rPr>
                          <w:t>就回购义务确认负债（</w:t>
                        </w:r>
                        <w:proofErr w:type="gramStart"/>
                        <w:r w:rsidRPr="00231233">
                          <w:rPr>
                            <w:rFonts w:ascii="Arial" w:eastAsia="宋体" w:hAnsi="Arial" w:cs="Arial"/>
                            <w:kern w:val="0"/>
                            <w:sz w:val="24"/>
                            <w:szCs w:val="24"/>
                          </w:rPr>
                          <w:t>作收购</w:t>
                        </w:r>
                        <w:proofErr w:type="gramEnd"/>
                        <w:r w:rsidRPr="00231233">
                          <w:rPr>
                            <w:rFonts w:ascii="Arial" w:eastAsia="宋体" w:hAnsi="Arial" w:cs="Arial"/>
                            <w:kern w:val="0"/>
                            <w:sz w:val="24"/>
                            <w:szCs w:val="24"/>
                          </w:rPr>
                          <w:t>库存股处理），按照发行限制性股票的数量以及相应的回购价</w:t>
                        </w:r>
                        <w:proofErr w:type="gramStart"/>
                        <w:r w:rsidRPr="00231233">
                          <w:rPr>
                            <w:rFonts w:ascii="Arial" w:eastAsia="宋体" w:hAnsi="Arial" w:cs="Arial"/>
                            <w:kern w:val="0"/>
                            <w:sz w:val="24"/>
                            <w:szCs w:val="24"/>
                          </w:rPr>
                          <w:t>格计算</w:t>
                        </w:r>
                        <w:proofErr w:type="gramEnd"/>
                        <w:r w:rsidRPr="00231233">
                          <w:rPr>
                            <w:rFonts w:ascii="Arial" w:eastAsia="宋体" w:hAnsi="Arial" w:cs="Arial"/>
                            <w:kern w:val="0"/>
                            <w:sz w:val="24"/>
                            <w:szCs w:val="24"/>
                          </w:rPr>
                          <w:t>确定的金额，借记</w:t>
                        </w:r>
                        <w:r w:rsidRPr="00231233">
                          <w:rPr>
                            <w:rFonts w:ascii="Arial" w:eastAsia="宋体" w:hAnsi="Arial" w:cs="Arial"/>
                            <w:kern w:val="0"/>
                            <w:sz w:val="24"/>
                            <w:szCs w:val="24"/>
                          </w:rPr>
                          <w:t>“</w:t>
                        </w:r>
                        <w:r w:rsidRPr="00231233">
                          <w:rPr>
                            <w:rFonts w:ascii="Arial" w:eastAsia="宋体" w:hAnsi="Arial" w:cs="Arial"/>
                            <w:kern w:val="0"/>
                            <w:sz w:val="24"/>
                            <w:szCs w:val="24"/>
                          </w:rPr>
                          <w:t>库存股</w:t>
                        </w:r>
                        <w:r w:rsidRPr="00231233">
                          <w:rPr>
                            <w:rFonts w:ascii="Arial" w:eastAsia="宋体" w:hAnsi="Arial" w:cs="Arial"/>
                            <w:kern w:val="0"/>
                            <w:sz w:val="24"/>
                            <w:szCs w:val="24"/>
                          </w:rPr>
                          <w:t>”</w:t>
                        </w:r>
                        <w:r w:rsidRPr="00231233">
                          <w:rPr>
                            <w:rFonts w:ascii="Arial" w:eastAsia="宋体" w:hAnsi="Arial" w:cs="Arial"/>
                            <w:kern w:val="0"/>
                            <w:sz w:val="24"/>
                            <w:szCs w:val="24"/>
                          </w:rPr>
                          <w:t>科目，贷记</w:t>
                        </w:r>
                        <w:r w:rsidRPr="00231233">
                          <w:rPr>
                            <w:rFonts w:ascii="Arial" w:eastAsia="宋体" w:hAnsi="Arial" w:cs="Arial"/>
                            <w:kern w:val="0"/>
                            <w:sz w:val="24"/>
                            <w:szCs w:val="24"/>
                          </w:rPr>
                          <w:t>“</w:t>
                        </w:r>
                        <w:r w:rsidRPr="00231233">
                          <w:rPr>
                            <w:rFonts w:ascii="Arial" w:eastAsia="宋体" w:hAnsi="Arial" w:cs="Arial"/>
                            <w:kern w:val="0"/>
                            <w:sz w:val="24"/>
                            <w:szCs w:val="24"/>
                          </w:rPr>
                          <w:t>其他应付款</w:t>
                        </w:r>
                        <w:r w:rsidRPr="00231233">
                          <w:rPr>
                            <w:rFonts w:ascii="Arial" w:eastAsia="宋体" w:hAnsi="Arial" w:cs="Arial"/>
                            <w:kern w:val="0"/>
                            <w:sz w:val="24"/>
                            <w:szCs w:val="24"/>
                          </w:rPr>
                          <w:t>——</w:t>
                        </w:r>
                        <w:r w:rsidRPr="00231233">
                          <w:rPr>
                            <w:rFonts w:ascii="Arial" w:eastAsia="宋体" w:hAnsi="Arial" w:cs="Arial"/>
                            <w:kern w:val="0"/>
                            <w:sz w:val="24"/>
                            <w:szCs w:val="24"/>
                          </w:rPr>
                          <w:t>限制性股票回购义务</w:t>
                        </w:r>
                        <w:r w:rsidRPr="00231233">
                          <w:rPr>
                            <w:rFonts w:ascii="Arial" w:eastAsia="宋体" w:hAnsi="Arial" w:cs="Arial"/>
                            <w:kern w:val="0"/>
                            <w:sz w:val="24"/>
                            <w:szCs w:val="24"/>
                          </w:rPr>
                          <w:t>”</w:t>
                        </w:r>
                        <w:r w:rsidRPr="00231233">
                          <w:rPr>
                            <w:rFonts w:ascii="Arial" w:eastAsia="宋体" w:hAnsi="Arial" w:cs="Arial"/>
                            <w:kern w:val="0"/>
                            <w:sz w:val="24"/>
                            <w:szCs w:val="24"/>
                          </w:rPr>
                          <w:t>（包括未满足条件而须立即回购的部分）等科目。</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上市公司应当综合考虑限制性股票锁定期和解锁期等相关条款，按照《企业会计准则第</w:t>
                        </w:r>
                        <w:r w:rsidRPr="00231233">
                          <w:rPr>
                            <w:rFonts w:ascii="Arial" w:eastAsia="宋体" w:hAnsi="Arial" w:cs="Arial"/>
                            <w:kern w:val="0"/>
                            <w:sz w:val="24"/>
                            <w:szCs w:val="24"/>
                          </w:rPr>
                          <w:t>11</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股份支付》相关规定判断等待期</w:t>
                        </w:r>
                        <w:r w:rsidRPr="00231233">
                          <w:rPr>
                            <w:rFonts w:ascii="Arial" w:eastAsia="宋体" w:hAnsi="Arial" w:cs="Arial"/>
                            <w:kern w:val="0"/>
                            <w:sz w:val="24"/>
                            <w:szCs w:val="24"/>
                          </w:rPr>
                          <w:t>,</w:t>
                        </w:r>
                        <w:r w:rsidRPr="00231233">
                          <w:rPr>
                            <w:rFonts w:ascii="Arial" w:eastAsia="宋体" w:hAnsi="Arial" w:cs="Arial"/>
                            <w:kern w:val="0"/>
                            <w:sz w:val="24"/>
                            <w:szCs w:val="24"/>
                          </w:rPr>
                          <w:t>进行与股份支付相关的会计处理。对于因回购产生的义务确认的负债，应当按照《企业会计准则第</w:t>
                        </w:r>
                        <w:r w:rsidRPr="00231233">
                          <w:rPr>
                            <w:rFonts w:ascii="Arial" w:eastAsia="宋体" w:hAnsi="Arial" w:cs="Arial"/>
                            <w:kern w:val="0"/>
                            <w:sz w:val="24"/>
                            <w:szCs w:val="24"/>
                          </w:rPr>
                          <w:t>22</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金融工具确认和计量》相关规定进行会计处理。上市公司未达到限制性股票解锁条件而需回购的股票，按照应支付的金额，借记</w:t>
                        </w:r>
                        <w:r w:rsidRPr="00231233">
                          <w:rPr>
                            <w:rFonts w:ascii="Arial" w:eastAsia="宋体" w:hAnsi="Arial" w:cs="Arial"/>
                            <w:kern w:val="0"/>
                            <w:sz w:val="24"/>
                            <w:szCs w:val="24"/>
                          </w:rPr>
                          <w:t>“</w:t>
                        </w:r>
                        <w:r w:rsidRPr="00231233">
                          <w:rPr>
                            <w:rFonts w:ascii="Arial" w:eastAsia="宋体" w:hAnsi="Arial" w:cs="Arial"/>
                            <w:kern w:val="0"/>
                            <w:sz w:val="24"/>
                            <w:szCs w:val="24"/>
                          </w:rPr>
                          <w:t>其他应付款</w:t>
                        </w:r>
                        <w:r w:rsidRPr="00231233">
                          <w:rPr>
                            <w:rFonts w:ascii="Arial" w:eastAsia="宋体" w:hAnsi="Arial" w:cs="Arial"/>
                            <w:kern w:val="0"/>
                            <w:sz w:val="24"/>
                            <w:szCs w:val="24"/>
                          </w:rPr>
                          <w:t>——</w:t>
                        </w:r>
                        <w:r w:rsidRPr="00231233">
                          <w:rPr>
                            <w:rFonts w:ascii="Arial" w:eastAsia="宋体" w:hAnsi="Arial" w:cs="Arial"/>
                            <w:kern w:val="0"/>
                            <w:sz w:val="24"/>
                            <w:szCs w:val="24"/>
                          </w:rPr>
                          <w:t>限制性股票回购义务</w:t>
                        </w:r>
                        <w:r w:rsidRPr="00231233">
                          <w:rPr>
                            <w:rFonts w:ascii="Arial" w:eastAsia="宋体" w:hAnsi="Arial" w:cs="Arial"/>
                            <w:kern w:val="0"/>
                            <w:sz w:val="24"/>
                            <w:szCs w:val="24"/>
                          </w:rPr>
                          <w:t>”</w:t>
                        </w:r>
                        <w:r w:rsidRPr="00231233">
                          <w:rPr>
                            <w:rFonts w:ascii="Arial" w:eastAsia="宋体" w:hAnsi="Arial" w:cs="Arial"/>
                            <w:kern w:val="0"/>
                            <w:sz w:val="24"/>
                            <w:szCs w:val="24"/>
                          </w:rPr>
                          <w:t>等科目，贷记</w:t>
                        </w:r>
                        <w:r w:rsidRPr="00231233">
                          <w:rPr>
                            <w:rFonts w:ascii="Arial" w:eastAsia="宋体" w:hAnsi="Arial" w:cs="Arial"/>
                            <w:kern w:val="0"/>
                            <w:sz w:val="24"/>
                            <w:szCs w:val="24"/>
                          </w:rPr>
                          <w:t>“</w:t>
                        </w:r>
                        <w:r w:rsidRPr="00231233">
                          <w:rPr>
                            <w:rFonts w:ascii="Arial" w:eastAsia="宋体" w:hAnsi="Arial" w:cs="Arial"/>
                            <w:kern w:val="0"/>
                            <w:sz w:val="24"/>
                            <w:szCs w:val="24"/>
                          </w:rPr>
                          <w:t>银行存款</w:t>
                        </w:r>
                        <w:r w:rsidRPr="00231233">
                          <w:rPr>
                            <w:rFonts w:ascii="Arial" w:eastAsia="宋体" w:hAnsi="Arial" w:cs="Arial"/>
                            <w:kern w:val="0"/>
                            <w:sz w:val="24"/>
                            <w:szCs w:val="24"/>
                          </w:rPr>
                          <w:t>”</w:t>
                        </w:r>
                        <w:r w:rsidRPr="00231233">
                          <w:rPr>
                            <w:rFonts w:ascii="Arial" w:eastAsia="宋体" w:hAnsi="Arial" w:cs="Arial"/>
                            <w:kern w:val="0"/>
                            <w:sz w:val="24"/>
                            <w:szCs w:val="24"/>
                          </w:rPr>
                          <w:t>等科目；同时，按照注销的限制性股票数量相对应的股本金额，借记</w:t>
                        </w:r>
                        <w:r w:rsidRPr="00231233">
                          <w:rPr>
                            <w:rFonts w:ascii="Arial" w:eastAsia="宋体" w:hAnsi="Arial" w:cs="Arial"/>
                            <w:kern w:val="0"/>
                            <w:sz w:val="24"/>
                            <w:szCs w:val="24"/>
                          </w:rPr>
                          <w:t>“</w:t>
                        </w:r>
                        <w:r w:rsidRPr="00231233">
                          <w:rPr>
                            <w:rFonts w:ascii="Arial" w:eastAsia="宋体" w:hAnsi="Arial" w:cs="Arial"/>
                            <w:kern w:val="0"/>
                            <w:sz w:val="24"/>
                            <w:szCs w:val="24"/>
                          </w:rPr>
                          <w:t>股本</w:t>
                        </w:r>
                        <w:r w:rsidRPr="00231233">
                          <w:rPr>
                            <w:rFonts w:ascii="Arial" w:eastAsia="宋体" w:hAnsi="Arial" w:cs="Arial"/>
                            <w:kern w:val="0"/>
                            <w:sz w:val="24"/>
                            <w:szCs w:val="24"/>
                          </w:rPr>
                          <w:t>”</w:t>
                        </w:r>
                        <w:r w:rsidRPr="00231233">
                          <w:rPr>
                            <w:rFonts w:ascii="Arial" w:eastAsia="宋体" w:hAnsi="Arial" w:cs="Arial"/>
                            <w:kern w:val="0"/>
                            <w:sz w:val="24"/>
                            <w:szCs w:val="24"/>
                          </w:rPr>
                          <w:t>科目，按照注销的限制性股票数量相对应的库存股的账面价值，贷记</w:t>
                        </w:r>
                        <w:r w:rsidRPr="00231233">
                          <w:rPr>
                            <w:rFonts w:ascii="Arial" w:eastAsia="宋体" w:hAnsi="Arial" w:cs="Arial"/>
                            <w:kern w:val="0"/>
                            <w:sz w:val="24"/>
                            <w:szCs w:val="24"/>
                          </w:rPr>
                          <w:t>“</w:t>
                        </w:r>
                        <w:r w:rsidRPr="00231233">
                          <w:rPr>
                            <w:rFonts w:ascii="Arial" w:eastAsia="宋体" w:hAnsi="Arial" w:cs="Arial"/>
                            <w:kern w:val="0"/>
                            <w:sz w:val="24"/>
                            <w:szCs w:val="24"/>
                          </w:rPr>
                          <w:t>库存股</w:t>
                        </w:r>
                        <w:r w:rsidRPr="00231233">
                          <w:rPr>
                            <w:rFonts w:ascii="Arial" w:eastAsia="宋体" w:hAnsi="Arial" w:cs="Arial"/>
                            <w:kern w:val="0"/>
                            <w:sz w:val="24"/>
                            <w:szCs w:val="24"/>
                          </w:rPr>
                          <w:t>”</w:t>
                        </w:r>
                        <w:r w:rsidRPr="00231233">
                          <w:rPr>
                            <w:rFonts w:ascii="Arial" w:eastAsia="宋体" w:hAnsi="Arial" w:cs="Arial"/>
                            <w:kern w:val="0"/>
                            <w:sz w:val="24"/>
                            <w:szCs w:val="24"/>
                          </w:rPr>
                          <w:t>科目，按其差额，借记</w:t>
                        </w:r>
                        <w:r w:rsidRPr="00231233">
                          <w:rPr>
                            <w:rFonts w:ascii="Arial" w:eastAsia="宋体" w:hAnsi="Arial" w:cs="Arial"/>
                            <w:kern w:val="0"/>
                            <w:sz w:val="24"/>
                            <w:szCs w:val="24"/>
                          </w:rPr>
                          <w:t>“</w:t>
                        </w:r>
                        <w:r w:rsidRPr="00231233">
                          <w:rPr>
                            <w:rFonts w:ascii="Arial" w:eastAsia="宋体" w:hAnsi="Arial" w:cs="Arial"/>
                            <w:kern w:val="0"/>
                            <w:sz w:val="24"/>
                            <w:szCs w:val="24"/>
                          </w:rPr>
                          <w:t>资本公积</w:t>
                        </w:r>
                        <w:r w:rsidRPr="00231233">
                          <w:rPr>
                            <w:rFonts w:ascii="Arial" w:eastAsia="宋体" w:hAnsi="Arial" w:cs="Arial"/>
                            <w:kern w:val="0"/>
                            <w:sz w:val="24"/>
                            <w:szCs w:val="24"/>
                          </w:rPr>
                          <w:t>——</w:t>
                        </w:r>
                        <w:r w:rsidRPr="00231233">
                          <w:rPr>
                            <w:rFonts w:ascii="Arial" w:eastAsia="宋体" w:hAnsi="Arial" w:cs="Arial"/>
                            <w:kern w:val="0"/>
                            <w:sz w:val="24"/>
                            <w:szCs w:val="24"/>
                          </w:rPr>
                          <w:t>股本溢价</w:t>
                        </w:r>
                        <w:r w:rsidRPr="00231233">
                          <w:rPr>
                            <w:rFonts w:ascii="Arial" w:eastAsia="宋体" w:hAnsi="Arial" w:cs="Arial"/>
                            <w:kern w:val="0"/>
                            <w:sz w:val="24"/>
                            <w:szCs w:val="24"/>
                          </w:rPr>
                          <w:t>”</w:t>
                        </w:r>
                        <w:r w:rsidRPr="00231233">
                          <w:rPr>
                            <w:rFonts w:ascii="Arial" w:eastAsia="宋体" w:hAnsi="Arial" w:cs="Arial"/>
                            <w:kern w:val="0"/>
                            <w:sz w:val="24"/>
                            <w:szCs w:val="24"/>
                          </w:rPr>
                          <w:t>科目。上市公司达到限制性股票解锁条件而无需回购的股票，按照解锁股票相对应的负债的账面价值，借记</w:t>
                        </w:r>
                        <w:r w:rsidRPr="00231233">
                          <w:rPr>
                            <w:rFonts w:ascii="Arial" w:eastAsia="宋体" w:hAnsi="Arial" w:cs="Arial"/>
                            <w:kern w:val="0"/>
                            <w:sz w:val="24"/>
                            <w:szCs w:val="24"/>
                          </w:rPr>
                          <w:t>“</w:t>
                        </w:r>
                        <w:r w:rsidRPr="00231233">
                          <w:rPr>
                            <w:rFonts w:ascii="Arial" w:eastAsia="宋体" w:hAnsi="Arial" w:cs="Arial"/>
                            <w:kern w:val="0"/>
                            <w:sz w:val="24"/>
                            <w:szCs w:val="24"/>
                          </w:rPr>
                          <w:t>其他应付款</w:t>
                        </w:r>
                        <w:r w:rsidRPr="00231233">
                          <w:rPr>
                            <w:rFonts w:ascii="Arial" w:eastAsia="宋体" w:hAnsi="Arial" w:cs="Arial"/>
                            <w:kern w:val="0"/>
                            <w:sz w:val="24"/>
                            <w:szCs w:val="24"/>
                          </w:rPr>
                          <w:t>——</w:t>
                        </w:r>
                        <w:r w:rsidRPr="00231233">
                          <w:rPr>
                            <w:rFonts w:ascii="Arial" w:eastAsia="宋体" w:hAnsi="Arial" w:cs="Arial"/>
                            <w:kern w:val="0"/>
                            <w:sz w:val="24"/>
                            <w:szCs w:val="24"/>
                          </w:rPr>
                          <w:t>限制性股票回购义务</w:t>
                        </w:r>
                        <w:r w:rsidRPr="00231233">
                          <w:rPr>
                            <w:rFonts w:ascii="Arial" w:eastAsia="宋体" w:hAnsi="Arial" w:cs="Arial"/>
                            <w:kern w:val="0"/>
                            <w:sz w:val="24"/>
                            <w:szCs w:val="24"/>
                          </w:rPr>
                          <w:t>”</w:t>
                        </w:r>
                        <w:r w:rsidRPr="00231233">
                          <w:rPr>
                            <w:rFonts w:ascii="Arial" w:eastAsia="宋体" w:hAnsi="Arial" w:cs="Arial"/>
                            <w:kern w:val="0"/>
                            <w:sz w:val="24"/>
                            <w:szCs w:val="24"/>
                          </w:rPr>
                          <w:t>等科目，按照解锁股票相对应的库存股的账面价值，贷记</w:t>
                        </w:r>
                        <w:r w:rsidRPr="00231233">
                          <w:rPr>
                            <w:rFonts w:ascii="Arial" w:eastAsia="宋体" w:hAnsi="Arial" w:cs="Arial"/>
                            <w:kern w:val="0"/>
                            <w:sz w:val="24"/>
                            <w:szCs w:val="24"/>
                          </w:rPr>
                          <w:t>“</w:t>
                        </w:r>
                        <w:r w:rsidRPr="00231233">
                          <w:rPr>
                            <w:rFonts w:ascii="Arial" w:eastAsia="宋体" w:hAnsi="Arial" w:cs="Arial"/>
                            <w:kern w:val="0"/>
                            <w:sz w:val="24"/>
                            <w:szCs w:val="24"/>
                          </w:rPr>
                          <w:t>库存股</w:t>
                        </w:r>
                        <w:r w:rsidRPr="00231233">
                          <w:rPr>
                            <w:rFonts w:ascii="Arial" w:eastAsia="宋体" w:hAnsi="Arial" w:cs="Arial"/>
                            <w:kern w:val="0"/>
                            <w:sz w:val="24"/>
                            <w:szCs w:val="24"/>
                          </w:rPr>
                          <w:t>”</w:t>
                        </w:r>
                        <w:r w:rsidRPr="00231233">
                          <w:rPr>
                            <w:rFonts w:ascii="Arial" w:eastAsia="宋体" w:hAnsi="Arial" w:cs="Arial"/>
                            <w:kern w:val="0"/>
                            <w:sz w:val="24"/>
                            <w:szCs w:val="24"/>
                          </w:rPr>
                          <w:t>科目，如有差额，则借记或贷记</w:t>
                        </w:r>
                        <w:r w:rsidRPr="00231233">
                          <w:rPr>
                            <w:rFonts w:ascii="Arial" w:eastAsia="宋体" w:hAnsi="Arial" w:cs="Arial"/>
                            <w:kern w:val="0"/>
                            <w:sz w:val="24"/>
                            <w:szCs w:val="24"/>
                          </w:rPr>
                          <w:t>“</w:t>
                        </w:r>
                        <w:r w:rsidRPr="00231233">
                          <w:rPr>
                            <w:rFonts w:ascii="Arial" w:eastAsia="宋体" w:hAnsi="Arial" w:cs="Arial"/>
                            <w:kern w:val="0"/>
                            <w:sz w:val="24"/>
                            <w:szCs w:val="24"/>
                          </w:rPr>
                          <w:t>资本公积</w:t>
                        </w:r>
                        <w:r w:rsidRPr="00231233">
                          <w:rPr>
                            <w:rFonts w:ascii="Arial" w:eastAsia="宋体" w:hAnsi="Arial" w:cs="Arial"/>
                            <w:kern w:val="0"/>
                            <w:sz w:val="24"/>
                            <w:szCs w:val="24"/>
                          </w:rPr>
                          <w:t>——</w:t>
                        </w:r>
                        <w:r w:rsidRPr="00231233">
                          <w:rPr>
                            <w:rFonts w:ascii="Arial" w:eastAsia="宋体" w:hAnsi="Arial" w:cs="Arial"/>
                            <w:kern w:val="0"/>
                            <w:sz w:val="24"/>
                            <w:szCs w:val="24"/>
                          </w:rPr>
                          <w:t>股本溢价</w:t>
                        </w:r>
                        <w:r w:rsidRPr="00231233">
                          <w:rPr>
                            <w:rFonts w:ascii="Arial" w:eastAsia="宋体" w:hAnsi="Arial" w:cs="Arial"/>
                            <w:kern w:val="0"/>
                            <w:sz w:val="24"/>
                            <w:szCs w:val="24"/>
                          </w:rPr>
                          <w:t>”</w:t>
                        </w:r>
                        <w:r w:rsidRPr="00231233">
                          <w:rPr>
                            <w:rFonts w:ascii="Arial" w:eastAsia="宋体" w:hAnsi="Arial" w:cs="Arial"/>
                            <w:kern w:val="0"/>
                            <w:sz w:val="24"/>
                            <w:szCs w:val="24"/>
                          </w:rPr>
                          <w:t>科目。</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（二）等待期内发放现金股利的会计处理和基本每股收益的计</w:t>
                        </w:r>
                        <w:r w:rsidRPr="00231233">
                          <w:rPr>
                            <w:rFonts w:ascii="Arial" w:eastAsia="宋体" w:hAnsi="Arial" w:cs="Arial"/>
                            <w:kern w:val="0"/>
                            <w:sz w:val="24"/>
                            <w:szCs w:val="24"/>
                          </w:rPr>
                          <w:lastRenderedPageBreak/>
                          <w:t>算</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上市公司在等待期内发放现金股利的会计处理及基本每股收益的计算，应视其发放的现金股利是否可撤销采取不同的方法：</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w:t>
                        </w:r>
                        <w:r w:rsidRPr="00231233">
                          <w:rPr>
                            <w:rFonts w:ascii="Arial" w:eastAsia="宋体" w:hAnsi="Arial" w:cs="Arial"/>
                            <w:kern w:val="0"/>
                            <w:sz w:val="24"/>
                            <w:szCs w:val="24"/>
                          </w:rPr>
                          <w:t>1.</w:t>
                        </w:r>
                        <w:r w:rsidRPr="00231233">
                          <w:rPr>
                            <w:rFonts w:ascii="Arial" w:eastAsia="宋体" w:hAnsi="Arial" w:cs="Arial"/>
                            <w:kern w:val="0"/>
                            <w:sz w:val="24"/>
                            <w:szCs w:val="24"/>
                          </w:rPr>
                          <w:t>现金股利可撤销，即一旦未达到解锁条件，被回购限制性股票的持有者将无法获得（或需要退回）其在等待期内应收（或已收）的现金股利。</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等待期内，上市公司在核算应分配给限制性股票持有者的现金股利时，应合</w:t>
                        </w:r>
                        <w:proofErr w:type="gramStart"/>
                        <w:r w:rsidRPr="00231233">
                          <w:rPr>
                            <w:rFonts w:ascii="Arial" w:eastAsia="宋体" w:hAnsi="Arial" w:cs="Arial"/>
                            <w:kern w:val="0"/>
                            <w:sz w:val="24"/>
                            <w:szCs w:val="24"/>
                          </w:rPr>
                          <w:t>理估计</w:t>
                        </w:r>
                        <w:proofErr w:type="gramEnd"/>
                        <w:r w:rsidRPr="00231233">
                          <w:rPr>
                            <w:rFonts w:ascii="Arial" w:eastAsia="宋体" w:hAnsi="Arial" w:cs="Arial"/>
                            <w:kern w:val="0"/>
                            <w:sz w:val="24"/>
                            <w:szCs w:val="24"/>
                          </w:rPr>
                          <w:t>未来解锁条件的满足情况</w:t>
                        </w:r>
                        <w:r w:rsidRPr="00231233">
                          <w:rPr>
                            <w:rFonts w:ascii="Arial" w:eastAsia="宋体" w:hAnsi="Arial" w:cs="Arial"/>
                            <w:kern w:val="0"/>
                            <w:sz w:val="24"/>
                            <w:szCs w:val="24"/>
                          </w:rPr>
                          <w:t>,</w:t>
                        </w:r>
                        <w:proofErr w:type="gramStart"/>
                        <w:r w:rsidRPr="00231233">
                          <w:rPr>
                            <w:rFonts w:ascii="Arial" w:eastAsia="宋体" w:hAnsi="Arial" w:cs="Arial"/>
                            <w:kern w:val="0"/>
                            <w:sz w:val="24"/>
                            <w:szCs w:val="24"/>
                          </w:rPr>
                          <w:t>该估计</w:t>
                        </w:r>
                        <w:proofErr w:type="gramEnd"/>
                        <w:r w:rsidRPr="00231233">
                          <w:rPr>
                            <w:rFonts w:ascii="Arial" w:eastAsia="宋体" w:hAnsi="Arial" w:cs="Arial"/>
                            <w:kern w:val="0"/>
                            <w:sz w:val="24"/>
                            <w:szCs w:val="24"/>
                          </w:rPr>
                          <w:t>与进行股份支付会计处理时在等待期内每个资产负债表日对可行权权益工具数量进行的估计应当保持一致。对于预计未来可解锁限制性股票持有者，上市公司应分配给限制性股票持有者的现金股利应当作为利润分配进行会计处理，借记</w:t>
                        </w:r>
                        <w:r w:rsidRPr="00231233">
                          <w:rPr>
                            <w:rFonts w:ascii="Arial" w:eastAsia="宋体" w:hAnsi="Arial" w:cs="Arial"/>
                            <w:kern w:val="0"/>
                            <w:sz w:val="24"/>
                            <w:szCs w:val="24"/>
                          </w:rPr>
                          <w:t>“</w:t>
                        </w:r>
                        <w:r w:rsidRPr="00231233">
                          <w:rPr>
                            <w:rFonts w:ascii="Arial" w:eastAsia="宋体" w:hAnsi="Arial" w:cs="Arial"/>
                            <w:kern w:val="0"/>
                            <w:sz w:val="24"/>
                            <w:szCs w:val="24"/>
                          </w:rPr>
                          <w:t>利润分配</w:t>
                        </w:r>
                        <w:r w:rsidRPr="00231233">
                          <w:rPr>
                            <w:rFonts w:ascii="Arial" w:eastAsia="宋体" w:hAnsi="Arial" w:cs="Arial"/>
                            <w:kern w:val="0"/>
                            <w:sz w:val="24"/>
                            <w:szCs w:val="24"/>
                          </w:rPr>
                          <w:t>——</w:t>
                        </w:r>
                        <w:r w:rsidRPr="00231233">
                          <w:rPr>
                            <w:rFonts w:ascii="Arial" w:eastAsia="宋体" w:hAnsi="Arial" w:cs="Arial"/>
                            <w:kern w:val="0"/>
                            <w:sz w:val="24"/>
                            <w:szCs w:val="24"/>
                          </w:rPr>
                          <w:t>应付现金股利或利润</w:t>
                        </w:r>
                        <w:r w:rsidRPr="00231233">
                          <w:rPr>
                            <w:rFonts w:ascii="Arial" w:eastAsia="宋体" w:hAnsi="Arial" w:cs="Arial"/>
                            <w:kern w:val="0"/>
                            <w:sz w:val="24"/>
                            <w:szCs w:val="24"/>
                          </w:rPr>
                          <w:t>”</w:t>
                        </w:r>
                        <w:r w:rsidRPr="00231233">
                          <w:rPr>
                            <w:rFonts w:ascii="Arial" w:eastAsia="宋体" w:hAnsi="Arial" w:cs="Arial"/>
                            <w:kern w:val="0"/>
                            <w:sz w:val="24"/>
                            <w:szCs w:val="24"/>
                          </w:rPr>
                          <w:t>科目，贷记</w:t>
                        </w:r>
                        <w:r w:rsidRPr="00231233">
                          <w:rPr>
                            <w:rFonts w:ascii="Arial" w:eastAsia="宋体" w:hAnsi="Arial" w:cs="Arial"/>
                            <w:kern w:val="0"/>
                            <w:sz w:val="24"/>
                            <w:szCs w:val="24"/>
                          </w:rPr>
                          <w:t>“</w:t>
                        </w:r>
                        <w:r w:rsidRPr="00231233">
                          <w:rPr>
                            <w:rFonts w:ascii="Arial" w:eastAsia="宋体" w:hAnsi="Arial" w:cs="Arial"/>
                            <w:kern w:val="0"/>
                            <w:sz w:val="24"/>
                            <w:szCs w:val="24"/>
                          </w:rPr>
                          <w:t>应付股利</w:t>
                        </w:r>
                        <w:r w:rsidRPr="00231233">
                          <w:rPr>
                            <w:rFonts w:ascii="Arial" w:eastAsia="宋体" w:hAnsi="Arial" w:cs="Arial"/>
                            <w:kern w:val="0"/>
                            <w:sz w:val="24"/>
                            <w:szCs w:val="24"/>
                          </w:rPr>
                          <w:t>——</w:t>
                        </w:r>
                        <w:r w:rsidRPr="00231233">
                          <w:rPr>
                            <w:rFonts w:ascii="Arial" w:eastAsia="宋体" w:hAnsi="Arial" w:cs="Arial"/>
                            <w:kern w:val="0"/>
                            <w:sz w:val="24"/>
                            <w:szCs w:val="24"/>
                          </w:rPr>
                          <w:t>限制性股票股利</w:t>
                        </w:r>
                        <w:r w:rsidRPr="00231233">
                          <w:rPr>
                            <w:rFonts w:ascii="Arial" w:eastAsia="宋体" w:hAnsi="Arial" w:cs="Arial"/>
                            <w:kern w:val="0"/>
                            <w:sz w:val="24"/>
                            <w:szCs w:val="24"/>
                          </w:rPr>
                          <w:t>”</w:t>
                        </w:r>
                        <w:r w:rsidRPr="00231233">
                          <w:rPr>
                            <w:rFonts w:ascii="Arial" w:eastAsia="宋体" w:hAnsi="Arial" w:cs="Arial"/>
                            <w:kern w:val="0"/>
                            <w:sz w:val="24"/>
                            <w:szCs w:val="24"/>
                          </w:rPr>
                          <w:t>科目；同时，按分配的现金股利金额，借记</w:t>
                        </w:r>
                        <w:r w:rsidRPr="00231233">
                          <w:rPr>
                            <w:rFonts w:ascii="Arial" w:eastAsia="宋体" w:hAnsi="Arial" w:cs="Arial"/>
                            <w:kern w:val="0"/>
                            <w:sz w:val="24"/>
                            <w:szCs w:val="24"/>
                          </w:rPr>
                          <w:t>“</w:t>
                        </w:r>
                        <w:r w:rsidRPr="00231233">
                          <w:rPr>
                            <w:rFonts w:ascii="Arial" w:eastAsia="宋体" w:hAnsi="Arial" w:cs="Arial"/>
                            <w:kern w:val="0"/>
                            <w:sz w:val="24"/>
                            <w:szCs w:val="24"/>
                          </w:rPr>
                          <w:t>其他应付款</w:t>
                        </w:r>
                        <w:r w:rsidRPr="00231233">
                          <w:rPr>
                            <w:rFonts w:ascii="Arial" w:eastAsia="宋体" w:hAnsi="Arial" w:cs="Arial"/>
                            <w:kern w:val="0"/>
                            <w:sz w:val="24"/>
                            <w:szCs w:val="24"/>
                          </w:rPr>
                          <w:t>——</w:t>
                        </w:r>
                        <w:r w:rsidRPr="00231233">
                          <w:rPr>
                            <w:rFonts w:ascii="Arial" w:eastAsia="宋体" w:hAnsi="Arial" w:cs="Arial"/>
                            <w:kern w:val="0"/>
                            <w:sz w:val="24"/>
                            <w:szCs w:val="24"/>
                          </w:rPr>
                          <w:t>限制性股票回购义务</w:t>
                        </w:r>
                        <w:r w:rsidRPr="00231233">
                          <w:rPr>
                            <w:rFonts w:ascii="Arial" w:eastAsia="宋体" w:hAnsi="Arial" w:cs="Arial"/>
                            <w:kern w:val="0"/>
                            <w:sz w:val="24"/>
                            <w:szCs w:val="24"/>
                          </w:rPr>
                          <w:t>”</w:t>
                        </w:r>
                        <w:r w:rsidRPr="00231233">
                          <w:rPr>
                            <w:rFonts w:ascii="Arial" w:eastAsia="宋体" w:hAnsi="Arial" w:cs="Arial"/>
                            <w:kern w:val="0"/>
                            <w:sz w:val="24"/>
                            <w:szCs w:val="24"/>
                          </w:rPr>
                          <w:t>等科目，贷记</w:t>
                        </w:r>
                        <w:r w:rsidRPr="00231233">
                          <w:rPr>
                            <w:rFonts w:ascii="Arial" w:eastAsia="宋体" w:hAnsi="Arial" w:cs="Arial"/>
                            <w:kern w:val="0"/>
                            <w:sz w:val="24"/>
                            <w:szCs w:val="24"/>
                          </w:rPr>
                          <w:t>“</w:t>
                        </w:r>
                        <w:r w:rsidRPr="00231233">
                          <w:rPr>
                            <w:rFonts w:ascii="Arial" w:eastAsia="宋体" w:hAnsi="Arial" w:cs="Arial"/>
                            <w:kern w:val="0"/>
                            <w:sz w:val="24"/>
                            <w:szCs w:val="24"/>
                          </w:rPr>
                          <w:t>库存股</w:t>
                        </w:r>
                        <w:r w:rsidRPr="00231233">
                          <w:rPr>
                            <w:rFonts w:ascii="Arial" w:eastAsia="宋体" w:hAnsi="Arial" w:cs="Arial"/>
                            <w:kern w:val="0"/>
                            <w:sz w:val="24"/>
                            <w:szCs w:val="24"/>
                          </w:rPr>
                          <w:t>”</w:t>
                        </w:r>
                        <w:r w:rsidRPr="00231233">
                          <w:rPr>
                            <w:rFonts w:ascii="Arial" w:eastAsia="宋体" w:hAnsi="Arial" w:cs="Arial"/>
                            <w:kern w:val="0"/>
                            <w:sz w:val="24"/>
                            <w:szCs w:val="24"/>
                          </w:rPr>
                          <w:t>科目；实际支付时，借记</w:t>
                        </w:r>
                        <w:r w:rsidRPr="00231233">
                          <w:rPr>
                            <w:rFonts w:ascii="Arial" w:eastAsia="宋体" w:hAnsi="Arial" w:cs="Arial"/>
                            <w:kern w:val="0"/>
                            <w:sz w:val="24"/>
                            <w:szCs w:val="24"/>
                          </w:rPr>
                          <w:t>“</w:t>
                        </w:r>
                        <w:r w:rsidRPr="00231233">
                          <w:rPr>
                            <w:rFonts w:ascii="Arial" w:eastAsia="宋体" w:hAnsi="Arial" w:cs="Arial"/>
                            <w:kern w:val="0"/>
                            <w:sz w:val="24"/>
                            <w:szCs w:val="24"/>
                          </w:rPr>
                          <w:t>应付股利</w:t>
                        </w:r>
                        <w:r w:rsidRPr="00231233">
                          <w:rPr>
                            <w:rFonts w:ascii="Arial" w:eastAsia="宋体" w:hAnsi="Arial" w:cs="Arial"/>
                            <w:kern w:val="0"/>
                            <w:sz w:val="24"/>
                            <w:szCs w:val="24"/>
                          </w:rPr>
                          <w:t>——</w:t>
                        </w:r>
                        <w:r w:rsidRPr="00231233">
                          <w:rPr>
                            <w:rFonts w:ascii="Arial" w:eastAsia="宋体" w:hAnsi="Arial" w:cs="Arial"/>
                            <w:kern w:val="0"/>
                            <w:sz w:val="24"/>
                            <w:szCs w:val="24"/>
                          </w:rPr>
                          <w:t>限制性股票股利</w:t>
                        </w:r>
                        <w:r w:rsidRPr="00231233">
                          <w:rPr>
                            <w:rFonts w:ascii="Arial" w:eastAsia="宋体" w:hAnsi="Arial" w:cs="Arial"/>
                            <w:kern w:val="0"/>
                            <w:sz w:val="24"/>
                            <w:szCs w:val="24"/>
                          </w:rPr>
                          <w:t>”</w:t>
                        </w:r>
                        <w:r w:rsidRPr="00231233">
                          <w:rPr>
                            <w:rFonts w:ascii="Arial" w:eastAsia="宋体" w:hAnsi="Arial" w:cs="Arial"/>
                            <w:kern w:val="0"/>
                            <w:sz w:val="24"/>
                            <w:szCs w:val="24"/>
                          </w:rPr>
                          <w:t>科目，贷记</w:t>
                        </w:r>
                        <w:r w:rsidRPr="00231233">
                          <w:rPr>
                            <w:rFonts w:ascii="Arial" w:eastAsia="宋体" w:hAnsi="Arial" w:cs="Arial"/>
                            <w:kern w:val="0"/>
                            <w:sz w:val="24"/>
                            <w:szCs w:val="24"/>
                          </w:rPr>
                          <w:t>“</w:t>
                        </w:r>
                        <w:r w:rsidRPr="00231233">
                          <w:rPr>
                            <w:rFonts w:ascii="Arial" w:eastAsia="宋体" w:hAnsi="Arial" w:cs="Arial"/>
                            <w:kern w:val="0"/>
                            <w:sz w:val="24"/>
                            <w:szCs w:val="24"/>
                          </w:rPr>
                          <w:t>银行存款</w:t>
                        </w:r>
                        <w:r w:rsidRPr="00231233">
                          <w:rPr>
                            <w:rFonts w:ascii="Arial" w:eastAsia="宋体" w:hAnsi="Arial" w:cs="Arial"/>
                            <w:kern w:val="0"/>
                            <w:sz w:val="24"/>
                            <w:szCs w:val="24"/>
                          </w:rPr>
                          <w:t>”</w:t>
                        </w:r>
                        <w:r w:rsidRPr="00231233">
                          <w:rPr>
                            <w:rFonts w:ascii="Arial" w:eastAsia="宋体" w:hAnsi="Arial" w:cs="Arial"/>
                            <w:kern w:val="0"/>
                            <w:sz w:val="24"/>
                            <w:szCs w:val="24"/>
                          </w:rPr>
                          <w:t>等科目。对于预计未来不可解锁限制性股票持有者，上市公司应分配给限制性股票持有者的现金股利应当冲减相关的负债，借记</w:t>
                        </w:r>
                        <w:r w:rsidRPr="00231233">
                          <w:rPr>
                            <w:rFonts w:ascii="Arial" w:eastAsia="宋体" w:hAnsi="Arial" w:cs="Arial"/>
                            <w:kern w:val="0"/>
                            <w:sz w:val="24"/>
                            <w:szCs w:val="24"/>
                          </w:rPr>
                          <w:t>“</w:t>
                        </w:r>
                        <w:r w:rsidRPr="00231233">
                          <w:rPr>
                            <w:rFonts w:ascii="Arial" w:eastAsia="宋体" w:hAnsi="Arial" w:cs="Arial"/>
                            <w:kern w:val="0"/>
                            <w:sz w:val="24"/>
                            <w:szCs w:val="24"/>
                          </w:rPr>
                          <w:t>其他应付款</w:t>
                        </w:r>
                        <w:r w:rsidRPr="00231233">
                          <w:rPr>
                            <w:rFonts w:ascii="Arial" w:eastAsia="宋体" w:hAnsi="Arial" w:cs="Arial"/>
                            <w:kern w:val="0"/>
                            <w:sz w:val="24"/>
                            <w:szCs w:val="24"/>
                          </w:rPr>
                          <w:t>——</w:t>
                        </w:r>
                        <w:r w:rsidRPr="00231233">
                          <w:rPr>
                            <w:rFonts w:ascii="Arial" w:eastAsia="宋体" w:hAnsi="Arial" w:cs="Arial"/>
                            <w:kern w:val="0"/>
                            <w:sz w:val="24"/>
                            <w:szCs w:val="24"/>
                          </w:rPr>
                          <w:t>限制性股票回购义务</w:t>
                        </w:r>
                        <w:r w:rsidRPr="00231233">
                          <w:rPr>
                            <w:rFonts w:ascii="Arial" w:eastAsia="宋体" w:hAnsi="Arial" w:cs="Arial"/>
                            <w:kern w:val="0"/>
                            <w:sz w:val="24"/>
                            <w:szCs w:val="24"/>
                          </w:rPr>
                          <w:t>”</w:t>
                        </w:r>
                        <w:r w:rsidRPr="00231233">
                          <w:rPr>
                            <w:rFonts w:ascii="Arial" w:eastAsia="宋体" w:hAnsi="Arial" w:cs="Arial"/>
                            <w:kern w:val="0"/>
                            <w:sz w:val="24"/>
                            <w:szCs w:val="24"/>
                          </w:rPr>
                          <w:t>等科目，贷记</w:t>
                        </w:r>
                        <w:r w:rsidRPr="00231233">
                          <w:rPr>
                            <w:rFonts w:ascii="Arial" w:eastAsia="宋体" w:hAnsi="Arial" w:cs="Arial"/>
                            <w:kern w:val="0"/>
                            <w:sz w:val="24"/>
                            <w:szCs w:val="24"/>
                          </w:rPr>
                          <w:t>“</w:t>
                        </w:r>
                        <w:r w:rsidRPr="00231233">
                          <w:rPr>
                            <w:rFonts w:ascii="Arial" w:eastAsia="宋体" w:hAnsi="Arial" w:cs="Arial"/>
                            <w:kern w:val="0"/>
                            <w:sz w:val="24"/>
                            <w:szCs w:val="24"/>
                          </w:rPr>
                          <w:t>应付股利</w:t>
                        </w:r>
                        <w:r w:rsidRPr="00231233">
                          <w:rPr>
                            <w:rFonts w:ascii="Arial" w:eastAsia="宋体" w:hAnsi="Arial" w:cs="Arial"/>
                            <w:kern w:val="0"/>
                            <w:sz w:val="24"/>
                            <w:szCs w:val="24"/>
                          </w:rPr>
                          <w:t>——</w:t>
                        </w:r>
                        <w:r w:rsidRPr="00231233">
                          <w:rPr>
                            <w:rFonts w:ascii="Arial" w:eastAsia="宋体" w:hAnsi="Arial" w:cs="Arial"/>
                            <w:kern w:val="0"/>
                            <w:sz w:val="24"/>
                            <w:szCs w:val="24"/>
                          </w:rPr>
                          <w:t>限制性股票股利</w:t>
                        </w:r>
                        <w:r w:rsidRPr="00231233">
                          <w:rPr>
                            <w:rFonts w:ascii="Arial" w:eastAsia="宋体" w:hAnsi="Arial" w:cs="Arial"/>
                            <w:kern w:val="0"/>
                            <w:sz w:val="24"/>
                            <w:szCs w:val="24"/>
                          </w:rPr>
                          <w:t>”</w:t>
                        </w:r>
                        <w:r w:rsidRPr="00231233">
                          <w:rPr>
                            <w:rFonts w:ascii="Arial" w:eastAsia="宋体" w:hAnsi="Arial" w:cs="Arial"/>
                            <w:kern w:val="0"/>
                            <w:sz w:val="24"/>
                            <w:szCs w:val="24"/>
                          </w:rPr>
                          <w:t>科目；实际支付时，借记</w:t>
                        </w:r>
                        <w:r w:rsidRPr="00231233">
                          <w:rPr>
                            <w:rFonts w:ascii="Arial" w:eastAsia="宋体" w:hAnsi="Arial" w:cs="Arial"/>
                            <w:kern w:val="0"/>
                            <w:sz w:val="24"/>
                            <w:szCs w:val="24"/>
                          </w:rPr>
                          <w:t>“</w:t>
                        </w:r>
                        <w:r w:rsidRPr="00231233">
                          <w:rPr>
                            <w:rFonts w:ascii="Arial" w:eastAsia="宋体" w:hAnsi="Arial" w:cs="Arial"/>
                            <w:kern w:val="0"/>
                            <w:sz w:val="24"/>
                            <w:szCs w:val="24"/>
                          </w:rPr>
                          <w:t>应付股利</w:t>
                        </w:r>
                        <w:r w:rsidRPr="00231233">
                          <w:rPr>
                            <w:rFonts w:ascii="Arial" w:eastAsia="宋体" w:hAnsi="Arial" w:cs="Arial"/>
                            <w:kern w:val="0"/>
                            <w:sz w:val="24"/>
                            <w:szCs w:val="24"/>
                          </w:rPr>
                          <w:t>——</w:t>
                        </w:r>
                        <w:r w:rsidRPr="00231233">
                          <w:rPr>
                            <w:rFonts w:ascii="Arial" w:eastAsia="宋体" w:hAnsi="Arial" w:cs="Arial"/>
                            <w:kern w:val="0"/>
                            <w:sz w:val="24"/>
                            <w:szCs w:val="24"/>
                          </w:rPr>
                          <w:t>限制性股票股利</w:t>
                        </w:r>
                        <w:r w:rsidRPr="00231233">
                          <w:rPr>
                            <w:rFonts w:ascii="Arial" w:eastAsia="宋体" w:hAnsi="Arial" w:cs="Arial"/>
                            <w:kern w:val="0"/>
                            <w:sz w:val="24"/>
                            <w:szCs w:val="24"/>
                          </w:rPr>
                          <w:t>”</w:t>
                        </w:r>
                        <w:r w:rsidRPr="00231233">
                          <w:rPr>
                            <w:rFonts w:ascii="Arial" w:eastAsia="宋体" w:hAnsi="Arial" w:cs="Arial"/>
                            <w:kern w:val="0"/>
                            <w:sz w:val="24"/>
                            <w:szCs w:val="24"/>
                          </w:rPr>
                          <w:t>科目，贷记</w:t>
                        </w:r>
                        <w:r w:rsidRPr="00231233">
                          <w:rPr>
                            <w:rFonts w:ascii="Arial" w:eastAsia="宋体" w:hAnsi="Arial" w:cs="Arial"/>
                            <w:kern w:val="0"/>
                            <w:sz w:val="24"/>
                            <w:szCs w:val="24"/>
                          </w:rPr>
                          <w:t>“</w:t>
                        </w:r>
                        <w:r w:rsidRPr="00231233">
                          <w:rPr>
                            <w:rFonts w:ascii="Arial" w:eastAsia="宋体" w:hAnsi="Arial" w:cs="Arial"/>
                            <w:kern w:val="0"/>
                            <w:sz w:val="24"/>
                            <w:szCs w:val="24"/>
                          </w:rPr>
                          <w:t>银行存款</w:t>
                        </w:r>
                        <w:r w:rsidRPr="00231233">
                          <w:rPr>
                            <w:rFonts w:ascii="Arial" w:eastAsia="宋体" w:hAnsi="Arial" w:cs="Arial"/>
                            <w:kern w:val="0"/>
                            <w:sz w:val="24"/>
                            <w:szCs w:val="24"/>
                          </w:rPr>
                          <w:t>”</w:t>
                        </w:r>
                        <w:r w:rsidRPr="00231233">
                          <w:rPr>
                            <w:rFonts w:ascii="Arial" w:eastAsia="宋体" w:hAnsi="Arial" w:cs="Arial"/>
                            <w:kern w:val="0"/>
                            <w:sz w:val="24"/>
                            <w:szCs w:val="24"/>
                          </w:rPr>
                          <w:t>等科目。后续信息表明不可解锁限制性股票的数量与以前估计不同的，应当作为会计估计变更处理，直到</w:t>
                        </w:r>
                        <w:proofErr w:type="gramStart"/>
                        <w:r w:rsidRPr="00231233">
                          <w:rPr>
                            <w:rFonts w:ascii="Arial" w:eastAsia="宋体" w:hAnsi="Arial" w:cs="Arial"/>
                            <w:kern w:val="0"/>
                            <w:sz w:val="24"/>
                            <w:szCs w:val="24"/>
                          </w:rPr>
                          <w:t>解锁日</w:t>
                        </w:r>
                        <w:proofErr w:type="gramEnd"/>
                        <w:r w:rsidRPr="00231233">
                          <w:rPr>
                            <w:rFonts w:ascii="Arial" w:eastAsia="宋体" w:hAnsi="Arial" w:cs="Arial"/>
                            <w:kern w:val="0"/>
                            <w:sz w:val="24"/>
                            <w:szCs w:val="24"/>
                          </w:rPr>
                          <w:t>预计不可解锁限制性股票的数量与实际未解锁限制性股票的数量一致。</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等待期内计算基本每股收益时，分子应扣除当期分配给预计未</w:t>
                        </w:r>
                        <w:r w:rsidRPr="00231233">
                          <w:rPr>
                            <w:rFonts w:ascii="Arial" w:eastAsia="宋体" w:hAnsi="Arial" w:cs="Arial"/>
                            <w:kern w:val="0"/>
                            <w:sz w:val="24"/>
                            <w:szCs w:val="24"/>
                          </w:rPr>
                          <w:lastRenderedPageBreak/>
                          <w:t>来可解锁限制性股票持有者的现金股利；分母不应包含限制性股票的股数。</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w:t>
                        </w:r>
                        <w:r w:rsidRPr="00231233">
                          <w:rPr>
                            <w:rFonts w:ascii="Arial" w:eastAsia="宋体" w:hAnsi="Arial" w:cs="Arial"/>
                            <w:kern w:val="0"/>
                            <w:sz w:val="24"/>
                            <w:szCs w:val="24"/>
                          </w:rPr>
                          <w:t>2.</w:t>
                        </w:r>
                        <w:r w:rsidRPr="00231233">
                          <w:rPr>
                            <w:rFonts w:ascii="Arial" w:eastAsia="宋体" w:hAnsi="Arial" w:cs="Arial"/>
                            <w:kern w:val="0"/>
                            <w:sz w:val="24"/>
                            <w:szCs w:val="24"/>
                          </w:rPr>
                          <w:t>现金股利不可撤销，即不论是否达到解锁条件，限制性股票持有者仍有权获得（或不得被要求退回）其在等待期内应收（或已收）的现金股利。</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等待期内，上市公司在核算应分配给限制性股票持有者的现金股利时，应合</w:t>
                        </w:r>
                        <w:proofErr w:type="gramStart"/>
                        <w:r w:rsidRPr="00231233">
                          <w:rPr>
                            <w:rFonts w:ascii="Arial" w:eastAsia="宋体" w:hAnsi="Arial" w:cs="Arial"/>
                            <w:kern w:val="0"/>
                            <w:sz w:val="24"/>
                            <w:szCs w:val="24"/>
                          </w:rPr>
                          <w:t>理估计</w:t>
                        </w:r>
                        <w:proofErr w:type="gramEnd"/>
                        <w:r w:rsidRPr="00231233">
                          <w:rPr>
                            <w:rFonts w:ascii="Arial" w:eastAsia="宋体" w:hAnsi="Arial" w:cs="Arial"/>
                            <w:kern w:val="0"/>
                            <w:sz w:val="24"/>
                            <w:szCs w:val="24"/>
                          </w:rPr>
                          <w:t>未来解锁条件的满足情况</w:t>
                        </w:r>
                        <w:r w:rsidRPr="00231233">
                          <w:rPr>
                            <w:rFonts w:ascii="Arial" w:eastAsia="宋体" w:hAnsi="Arial" w:cs="Arial"/>
                            <w:kern w:val="0"/>
                            <w:sz w:val="24"/>
                            <w:szCs w:val="24"/>
                          </w:rPr>
                          <w:t>,</w:t>
                        </w:r>
                        <w:proofErr w:type="gramStart"/>
                        <w:r w:rsidRPr="00231233">
                          <w:rPr>
                            <w:rFonts w:ascii="Arial" w:eastAsia="宋体" w:hAnsi="Arial" w:cs="Arial"/>
                            <w:kern w:val="0"/>
                            <w:sz w:val="24"/>
                            <w:szCs w:val="24"/>
                          </w:rPr>
                          <w:t>该估计</w:t>
                        </w:r>
                        <w:proofErr w:type="gramEnd"/>
                        <w:r w:rsidRPr="00231233">
                          <w:rPr>
                            <w:rFonts w:ascii="Arial" w:eastAsia="宋体" w:hAnsi="Arial" w:cs="Arial"/>
                            <w:kern w:val="0"/>
                            <w:sz w:val="24"/>
                            <w:szCs w:val="24"/>
                          </w:rPr>
                          <w:t>与进行股份支付会计处理时在等待期内每个资产负债表日对可行权权益工具数量进行的估计应当保持一致。对于预计未来可解锁限制性股票持有者，上市公司应分配给限制性股票持有者的现金股利应当作为利润分配进行会计处理，借记</w:t>
                        </w:r>
                        <w:r w:rsidRPr="00231233">
                          <w:rPr>
                            <w:rFonts w:ascii="Arial" w:eastAsia="宋体" w:hAnsi="Arial" w:cs="Arial"/>
                            <w:kern w:val="0"/>
                            <w:sz w:val="24"/>
                            <w:szCs w:val="24"/>
                          </w:rPr>
                          <w:t>“</w:t>
                        </w:r>
                        <w:r w:rsidRPr="00231233">
                          <w:rPr>
                            <w:rFonts w:ascii="Arial" w:eastAsia="宋体" w:hAnsi="Arial" w:cs="Arial"/>
                            <w:kern w:val="0"/>
                            <w:sz w:val="24"/>
                            <w:szCs w:val="24"/>
                          </w:rPr>
                          <w:t>利润分配</w:t>
                        </w:r>
                        <w:r w:rsidRPr="00231233">
                          <w:rPr>
                            <w:rFonts w:ascii="Arial" w:eastAsia="宋体" w:hAnsi="Arial" w:cs="Arial"/>
                            <w:kern w:val="0"/>
                            <w:sz w:val="24"/>
                            <w:szCs w:val="24"/>
                          </w:rPr>
                          <w:t>——</w:t>
                        </w:r>
                        <w:r w:rsidRPr="00231233">
                          <w:rPr>
                            <w:rFonts w:ascii="Arial" w:eastAsia="宋体" w:hAnsi="Arial" w:cs="Arial"/>
                            <w:kern w:val="0"/>
                            <w:sz w:val="24"/>
                            <w:szCs w:val="24"/>
                          </w:rPr>
                          <w:t>应付现金股利或利润</w:t>
                        </w:r>
                        <w:r w:rsidRPr="00231233">
                          <w:rPr>
                            <w:rFonts w:ascii="Arial" w:eastAsia="宋体" w:hAnsi="Arial" w:cs="Arial"/>
                            <w:kern w:val="0"/>
                            <w:sz w:val="24"/>
                            <w:szCs w:val="24"/>
                          </w:rPr>
                          <w:t>”</w:t>
                        </w:r>
                        <w:r w:rsidRPr="00231233">
                          <w:rPr>
                            <w:rFonts w:ascii="Arial" w:eastAsia="宋体" w:hAnsi="Arial" w:cs="Arial"/>
                            <w:kern w:val="0"/>
                            <w:sz w:val="24"/>
                            <w:szCs w:val="24"/>
                          </w:rPr>
                          <w:t>科目，贷记</w:t>
                        </w:r>
                        <w:r w:rsidRPr="00231233">
                          <w:rPr>
                            <w:rFonts w:ascii="Arial" w:eastAsia="宋体" w:hAnsi="Arial" w:cs="Arial"/>
                            <w:kern w:val="0"/>
                            <w:sz w:val="24"/>
                            <w:szCs w:val="24"/>
                          </w:rPr>
                          <w:t>“</w:t>
                        </w:r>
                        <w:r w:rsidRPr="00231233">
                          <w:rPr>
                            <w:rFonts w:ascii="Arial" w:eastAsia="宋体" w:hAnsi="Arial" w:cs="Arial"/>
                            <w:kern w:val="0"/>
                            <w:sz w:val="24"/>
                            <w:szCs w:val="24"/>
                          </w:rPr>
                          <w:t>应付股利</w:t>
                        </w:r>
                        <w:r w:rsidRPr="00231233">
                          <w:rPr>
                            <w:rFonts w:ascii="Arial" w:eastAsia="宋体" w:hAnsi="Arial" w:cs="Arial"/>
                            <w:kern w:val="0"/>
                            <w:sz w:val="24"/>
                            <w:szCs w:val="24"/>
                          </w:rPr>
                          <w:t>——</w:t>
                        </w:r>
                        <w:r w:rsidRPr="00231233">
                          <w:rPr>
                            <w:rFonts w:ascii="Arial" w:eastAsia="宋体" w:hAnsi="Arial" w:cs="Arial"/>
                            <w:kern w:val="0"/>
                            <w:sz w:val="24"/>
                            <w:szCs w:val="24"/>
                          </w:rPr>
                          <w:t>限制性股票股利</w:t>
                        </w:r>
                        <w:r w:rsidRPr="00231233">
                          <w:rPr>
                            <w:rFonts w:ascii="Arial" w:eastAsia="宋体" w:hAnsi="Arial" w:cs="Arial"/>
                            <w:kern w:val="0"/>
                            <w:sz w:val="24"/>
                            <w:szCs w:val="24"/>
                          </w:rPr>
                          <w:t>”</w:t>
                        </w:r>
                        <w:r w:rsidRPr="00231233">
                          <w:rPr>
                            <w:rFonts w:ascii="Arial" w:eastAsia="宋体" w:hAnsi="Arial" w:cs="Arial"/>
                            <w:kern w:val="0"/>
                            <w:sz w:val="24"/>
                            <w:szCs w:val="24"/>
                          </w:rPr>
                          <w:t>科目；实际支付时，借记</w:t>
                        </w:r>
                        <w:r w:rsidRPr="00231233">
                          <w:rPr>
                            <w:rFonts w:ascii="Arial" w:eastAsia="宋体" w:hAnsi="Arial" w:cs="Arial"/>
                            <w:kern w:val="0"/>
                            <w:sz w:val="24"/>
                            <w:szCs w:val="24"/>
                          </w:rPr>
                          <w:t>“</w:t>
                        </w:r>
                        <w:r w:rsidRPr="00231233">
                          <w:rPr>
                            <w:rFonts w:ascii="Arial" w:eastAsia="宋体" w:hAnsi="Arial" w:cs="Arial"/>
                            <w:kern w:val="0"/>
                            <w:sz w:val="24"/>
                            <w:szCs w:val="24"/>
                          </w:rPr>
                          <w:t>应付股利</w:t>
                        </w:r>
                        <w:r w:rsidRPr="00231233">
                          <w:rPr>
                            <w:rFonts w:ascii="Arial" w:eastAsia="宋体" w:hAnsi="Arial" w:cs="Arial"/>
                            <w:kern w:val="0"/>
                            <w:sz w:val="24"/>
                            <w:szCs w:val="24"/>
                          </w:rPr>
                          <w:t>——</w:t>
                        </w:r>
                        <w:r w:rsidRPr="00231233">
                          <w:rPr>
                            <w:rFonts w:ascii="Arial" w:eastAsia="宋体" w:hAnsi="Arial" w:cs="Arial"/>
                            <w:kern w:val="0"/>
                            <w:sz w:val="24"/>
                            <w:szCs w:val="24"/>
                          </w:rPr>
                          <w:t>限制性股票股利</w:t>
                        </w:r>
                        <w:r w:rsidRPr="00231233">
                          <w:rPr>
                            <w:rFonts w:ascii="Arial" w:eastAsia="宋体" w:hAnsi="Arial" w:cs="Arial"/>
                            <w:kern w:val="0"/>
                            <w:sz w:val="24"/>
                            <w:szCs w:val="24"/>
                          </w:rPr>
                          <w:t>”</w:t>
                        </w:r>
                        <w:r w:rsidRPr="00231233">
                          <w:rPr>
                            <w:rFonts w:ascii="Arial" w:eastAsia="宋体" w:hAnsi="Arial" w:cs="Arial"/>
                            <w:kern w:val="0"/>
                            <w:sz w:val="24"/>
                            <w:szCs w:val="24"/>
                          </w:rPr>
                          <w:t>科目，贷记</w:t>
                        </w:r>
                        <w:r w:rsidRPr="00231233">
                          <w:rPr>
                            <w:rFonts w:ascii="Arial" w:eastAsia="宋体" w:hAnsi="Arial" w:cs="Arial"/>
                            <w:kern w:val="0"/>
                            <w:sz w:val="24"/>
                            <w:szCs w:val="24"/>
                          </w:rPr>
                          <w:t>“</w:t>
                        </w:r>
                        <w:r w:rsidRPr="00231233">
                          <w:rPr>
                            <w:rFonts w:ascii="Arial" w:eastAsia="宋体" w:hAnsi="Arial" w:cs="Arial"/>
                            <w:kern w:val="0"/>
                            <w:sz w:val="24"/>
                            <w:szCs w:val="24"/>
                          </w:rPr>
                          <w:t>银行存款</w:t>
                        </w:r>
                        <w:r w:rsidRPr="00231233">
                          <w:rPr>
                            <w:rFonts w:ascii="Arial" w:eastAsia="宋体" w:hAnsi="Arial" w:cs="Arial"/>
                            <w:kern w:val="0"/>
                            <w:sz w:val="24"/>
                            <w:szCs w:val="24"/>
                          </w:rPr>
                          <w:t>”</w:t>
                        </w:r>
                        <w:r w:rsidRPr="00231233">
                          <w:rPr>
                            <w:rFonts w:ascii="Arial" w:eastAsia="宋体" w:hAnsi="Arial" w:cs="Arial"/>
                            <w:kern w:val="0"/>
                            <w:sz w:val="24"/>
                            <w:szCs w:val="24"/>
                          </w:rPr>
                          <w:t>等科目。对于预计未来不可解锁限制性股票持有者，上市公司应分配给限制性股票持有者的现金股利应当计入当期成本费用，借记</w:t>
                        </w:r>
                        <w:r w:rsidRPr="00231233">
                          <w:rPr>
                            <w:rFonts w:ascii="Arial" w:eastAsia="宋体" w:hAnsi="Arial" w:cs="Arial"/>
                            <w:kern w:val="0"/>
                            <w:sz w:val="24"/>
                            <w:szCs w:val="24"/>
                          </w:rPr>
                          <w:t>“</w:t>
                        </w:r>
                        <w:r w:rsidRPr="00231233">
                          <w:rPr>
                            <w:rFonts w:ascii="Arial" w:eastAsia="宋体" w:hAnsi="Arial" w:cs="Arial"/>
                            <w:kern w:val="0"/>
                            <w:sz w:val="24"/>
                            <w:szCs w:val="24"/>
                          </w:rPr>
                          <w:t>管理费用</w:t>
                        </w:r>
                        <w:r w:rsidRPr="00231233">
                          <w:rPr>
                            <w:rFonts w:ascii="Arial" w:eastAsia="宋体" w:hAnsi="Arial" w:cs="Arial"/>
                            <w:kern w:val="0"/>
                            <w:sz w:val="24"/>
                            <w:szCs w:val="24"/>
                          </w:rPr>
                          <w:t>”</w:t>
                        </w:r>
                        <w:r w:rsidRPr="00231233">
                          <w:rPr>
                            <w:rFonts w:ascii="Arial" w:eastAsia="宋体" w:hAnsi="Arial" w:cs="Arial"/>
                            <w:kern w:val="0"/>
                            <w:sz w:val="24"/>
                            <w:szCs w:val="24"/>
                          </w:rPr>
                          <w:t>等科目，贷记</w:t>
                        </w:r>
                        <w:r w:rsidRPr="00231233">
                          <w:rPr>
                            <w:rFonts w:ascii="Arial" w:eastAsia="宋体" w:hAnsi="Arial" w:cs="Arial"/>
                            <w:kern w:val="0"/>
                            <w:sz w:val="24"/>
                            <w:szCs w:val="24"/>
                          </w:rPr>
                          <w:t>“</w:t>
                        </w:r>
                        <w:r w:rsidRPr="00231233">
                          <w:rPr>
                            <w:rFonts w:ascii="Arial" w:eastAsia="宋体" w:hAnsi="Arial" w:cs="Arial"/>
                            <w:kern w:val="0"/>
                            <w:sz w:val="24"/>
                            <w:szCs w:val="24"/>
                          </w:rPr>
                          <w:t>应付股利</w:t>
                        </w:r>
                        <w:r w:rsidRPr="00231233">
                          <w:rPr>
                            <w:rFonts w:ascii="Arial" w:eastAsia="宋体" w:hAnsi="Arial" w:cs="Arial"/>
                            <w:kern w:val="0"/>
                            <w:sz w:val="24"/>
                            <w:szCs w:val="24"/>
                          </w:rPr>
                          <w:t>——</w:t>
                        </w:r>
                        <w:r w:rsidRPr="00231233">
                          <w:rPr>
                            <w:rFonts w:ascii="Arial" w:eastAsia="宋体" w:hAnsi="Arial" w:cs="Arial"/>
                            <w:kern w:val="0"/>
                            <w:sz w:val="24"/>
                            <w:szCs w:val="24"/>
                          </w:rPr>
                          <w:t>应付限制性股票股利</w:t>
                        </w:r>
                        <w:r w:rsidRPr="00231233">
                          <w:rPr>
                            <w:rFonts w:ascii="Arial" w:eastAsia="宋体" w:hAnsi="Arial" w:cs="Arial"/>
                            <w:kern w:val="0"/>
                            <w:sz w:val="24"/>
                            <w:szCs w:val="24"/>
                          </w:rPr>
                          <w:t>”</w:t>
                        </w:r>
                        <w:r w:rsidRPr="00231233">
                          <w:rPr>
                            <w:rFonts w:ascii="Arial" w:eastAsia="宋体" w:hAnsi="Arial" w:cs="Arial"/>
                            <w:kern w:val="0"/>
                            <w:sz w:val="24"/>
                            <w:szCs w:val="24"/>
                          </w:rPr>
                          <w:t>科目；实际支付时，借记</w:t>
                        </w:r>
                        <w:r w:rsidRPr="00231233">
                          <w:rPr>
                            <w:rFonts w:ascii="Arial" w:eastAsia="宋体" w:hAnsi="Arial" w:cs="Arial"/>
                            <w:kern w:val="0"/>
                            <w:sz w:val="24"/>
                            <w:szCs w:val="24"/>
                          </w:rPr>
                          <w:t>“</w:t>
                        </w:r>
                        <w:r w:rsidRPr="00231233">
                          <w:rPr>
                            <w:rFonts w:ascii="Arial" w:eastAsia="宋体" w:hAnsi="Arial" w:cs="Arial"/>
                            <w:kern w:val="0"/>
                            <w:sz w:val="24"/>
                            <w:szCs w:val="24"/>
                          </w:rPr>
                          <w:t>应付股利</w:t>
                        </w:r>
                        <w:r w:rsidRPr="00231233">
                          <w:rPr>
                            <w:rFonts w:ascii="Arial" w:eastAsia="宋体" w:hAnsi="Arial" w:cs="Arial"/>
                            <w:kern w:val="0"/>
                            <w:sz w:val="24"/>
                            <w:szCs w:val="24"/>
                          </w:rPr>
                          <w:t>——</w:t>
                        </w:r>
                        <w:r w:rsidRPr="00231233">
                          <w:rPr>
                            <w:rFonts w:ascii="Arial" w:eastAsia="宋体" w:hAnsi="Arial" w:cs="Arial"/>
                            <w:kern w:val="0"/>
                            <w:sz w:val="24"/>
                            <w:szCs w:val="24"/>
                          </w:rPr>
                          <w:t>限制性股票股利</w:t>
                        </w:r>
                        <w:r w:rsidRPr="00231233">
                          <w:rPr>
                            <w:rFonts w:ascii="Arial" w:eastAsia="宋体" w:hAnsi="Arial" w:cs="Arial"/>
                            <w:kern w:val="0"/>
                            <w:sz w:val="24"/>
                            <w:szCs w:val="24"/>
                          </w:rPr>
                          <w:t>”</w:t>
                        </w:r>
                        <w:r w:rsidRPr="00231233">
                          <w:rPr>
                            <w:rFonts w:ascii="Arial" w:eastAsia="宋体" w:hAnsi="Arial" w:cs="Arial"/>
                            <w:kern w:val="0"/>
                            <w:sz w:val="24"/>
                            <w:szCs w:val="24"/>
                          </w:rPr>
                          <w:t>科目，贷记</w:t>
                        </w:r>
                        <w:r w:rsidRPr="00231233">
                          <w:rPr>
                            <w:rFonts w:ascii="Arial" w:eastAsia="宋体" w:hAnsi="Arial" w:cs="Arial"/>
                            <w:kern w:val="0"/>
                            <w:sz w:val="24"/>
                            <w:szCs w:val="24"/>
                          </w:rPr>
                          <w:t>“</w:t>
                        </w:r>
                        <w:r w:rsidRPr="00231233">
                          <w:rPr>
                            <w:rFonts w:ascii="Arial" w:eastAsia="宋体" w:hAnsi="Arial" w:cs="Arial"/>
                            <w:kern w:val="0"/>
                            <w:sz w:val="24"/>
                            <w:szCs w:val="24"/>
                          </w:rPr>
                          <w:t>银行存款</w:t>
                        </w:r>
                        <w:r w:rsidRPr="00231233">
                          <w:rPr>
                            <w:rFonts w:ascii="Arial" w:eastAsia="宋体" w:hAnsi="Arial" w:cs="Arial"/>
                            <w:kern w:val="0"/>
                            <w:sz w:val="24"/>
                            <w:szCs w:val="24"/>
                          </w:rPr>
                          <w:t>”</w:t>
                        </w:r>
                        <w:r w:rsidRPr="00231233">
                          <w:rPr>
                            <w:rFonts w:ascii="Arial" w:eastAsia="宋体" w:hAnsi="Arial" w:cs="Arial"/>
                            <w:kern w:val="0"/>
                            <w:sz w:val="24"/>
                            <w:szCs w:val="24"/>
                          </w:rPr>
                          <w:t>等科目。后续信息表明不可解锁限制性股票的数量与以前估计不同的，应当作为会计估计变更处理，直到</w:t>
                        </w:r>
                        <w:proofErr w:type="gramStart"/>
                        <w:r w:rsidRPr="00231233">
                          <w:rPr>
                            <w:rFonts w:ascii="Arial" w:eastAsia="宋体" w:hAnsi="Arial" w:cs="Arial"/>
                            <w:kern w:val="0"/>
                            <w:sz w:val="24"/>
                            <w:szCs w:val="24"/>
                          </w:rPr>
                          <w:t>解锁日</w:t>
                        </w:r>
                        <w:proofErr w:type="gramEnd"/>
                        <w:r w:rsidRPr="00231233">
                          <w:rPr>
                            <w:rFonts w:ascii="Arial" w:eastAsia="宋体" w:hAnsi="Arial" w:cs="Arial"/>
                            <w:kern w:val="0"/>
                            <w:sz w:val="24"/>
                            <w:szCs w:val="24"/>
                          </w:rPr>
                          <w:t>预计不可解锁限制性股票的数量与实际未解锁限制性股票的数量一致。</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等待期内计算基本每股收益时，应当将预计未来可解锁限制性股票作为同普通股一起参加剩余利润分配的其他权益工具处理，分子应扣除归属于预计未来可解锁限制性股票的净利润；分母不应包含限制性股票的股数。</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lastRenderedPageBreak/>
                          <w:t xml:space="preserve">　　（三）等待期内稀释每股收益的计算</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等待期内计算稀释每股收益时，应视解锁条件不同采取不同的方法：</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w:t>
                        </w:r>
                        <w:r w:rsidRPr="00231233">
                          <w:rPr>
                            <w:rFonts w:ascii="Arial" w:eastAsia="宋体" w:hAnsi="Arial" w:cs="Arial"/>
                            <w:kern w:val="0"/>
                            <w:sz w:val="24"/>
                            <w:szCs w:val="24"/>
                          </w:rPr>
                          <w:t>1.</w:t>
                        </w:r>
                        <w:r w:rsidRPr="00231233">
                          <w:rPr>
                            <w:rFonts w:ascii="Arial" w:eastAsia="宋体" w:hAnsi="Arial" w:cs="Arial"/>
                            <w:kern w:val="0"/>
                            <w:sz w:val="24"/>
                            <w:szCs w:val="24"/>
                          </w:rPr>
                          <w:t>解锁条件仅为服务期限条件的，企业应假设资产负债表日尚未解锁的限制性股票已于当期期初（或晚于期初的授予日）全部解锁，并参照《企业会计准则第</w:t>
                        </w:r>
                        <w:r w:rsidRPr="00231233">
                          <w:rPr>
                            <w:rFonts w:ascii="Arial" w:eastAsia="宋体" w:hAnsi="Arial" w:cs="Arial"/>
                            <w:kern w:val="0"/>
                            <w:sz w:val="24"/>
                            <w:szCs w:val="24"/>
                          </w:rPr>
                          <w:t>34</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每股收益》中股份期权的有关规定考虑限制性股票的稀释性。其中，行权价格为限制性股票的发行价格加上资产负债表日尚未取得的职工服务按《企业会计准则第</w:t>
                        </w:r>
                        <w:r w:rsidRPr="00231233">
                          <w:rPr>
                            <w:rFonts w:ascii="Arial" w:eastAsia="宋体" w:hAnsi="Arial" w:cs="Arial"/>
                            <w:kern w:val="0"/>
                            <w:sz w:val="24"/>
                            <w:szCs w:val="24"/>
                          </w:rPr>
                          <w:t>11</w:t>
                        </w:r>
                        <w:r w:rsidRPr="00231233">
                          <w:rPr>
                            <w:rFonts w:ascii="Arial" w:eastAsia="宋体" w:hAnsi="Arial" w:cs="Arial"/>
                            <w:kern w:val="0"/>
                            <w:sz w:val="24"/>
                            <w:szCs w:val="24"/>
                          </w:rPr>
                          <w:t>号</w:t>
                        </w:r>
                        <w:r w:rsidRPr="00231233">
                          <w:rPr>
                            <w:rFonts w:ascii="Arial" w:eastAsia="宋体" w:hAnsi="Arial" w:cs="Arial"/>
                            <w:kern w:val="0"/>
                            <w:sz w:val="24"/>
                            <w:szCs w:val="24"/>
                          </w:rPr>
                          <w:t>——</w:t>
                        </w:r>
                        <w:r w:rsidRPr="00231233">
                          <w:rPr>
                            <w:rFonts w:ascii="Arial" w:eastAsia="宋体" w:hAnsi="Arial" w:cs="Arial"/>
                            <w:kern w:val="0"/>
                            <w:sz w:val="24"/>
                            <w:szCs w:val="24"/>
                          </w:rPr>
                          <w:t>股份支付》有关规定计算确定的公允价值。锁定期内计算稀释每股收益时，分子应加回计算基本每股收益分子时已扣除的当期分配给预计未来可解锁限制性股票持有者的现金股利或归属于预计未来可解锁限制性股票的净利润。</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w:t>
                        </w:r>
                        <w:r w:rsidRPr="00231233">
                          <w:rPr>
                            <w:rFonts w:ascii="Arial" w:eastAsia="宋体" w:hAnsi="Arial" w:cs="Arial"/>
                            <w:kern w:val="0"/>
                            <w:sz w:val="24"/>
                            <w:szCs w:val="24"/>
                          </w:rPr>
                          <w:t>2.</w:t>
                        </w:r>
                        <w:r w:rsidRPr="00231233">
                          <w:rPr>
                            <w:rFonts w:ascii="Arial" w:eastAsia="宋体" w:hAnsi="Arial" w:cs="Arial"/>
                            <w:kern w:val="0"/>
                            <w:sz w:val="24"/>
                            <w:szCs w:val="24"/>
                          </w:rPr>
                          <w:t>解锁条件包含业绩条件的，企业应假设资产负债表日即为</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w:t>
                        </w:r>
                        <w:proofErr w:type="gramStart"/>
                        <w:r w:rsidRPr="00231233">
                          <w:rPr>
                            <w:rFonts w:ascii="Arial" w:eastAsia="宋体" w:hAnsi="Arial" w:cs="Arial"/>
                            <w:kern w:val="0"/>
                            <w:sz w:val="24"/>
                            <w:szCs w:val="24"/>
                          </w:rPr>
                          <w:t>解锁日</w:t>
                        </w:r>
                        <w:proofErr w:type="gramEnd"/>
                        <w:r w:rsidRPr="00231233">
                          <w:rPr>
                            <w:rFonts w:ascii="Arial" w:eastAsia="宋体" w:hAnsi="Arial" w:cs="Arial"/>
                            <w:kern w:val="0"/>
                            <w:sz w:val="24"/>
                            <w:szCs w:val="24"/>
                          </w:rPr>
                          <w:t>并据以判断资产负债表日的实际业绩情况是否满足解锁要求的业绩条件。若满足业绩条件的，应当参照上述解锁条件仅为服务期限条件的有关规定计算稀释性每股收益；若不满足业绩条件的，计算稀释性每股收益时不必考虑此限制性股票的影响。</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本解释发布前限制性股票未按照上述规定处理的，应当追溯调整，并重新计算各列报期间的每股收益，追溯调整不切实可行的除外。</w:t>
                        </w:r>
                      </w:p>
                      <w:p w:rsidR="00231233" w:rsidRPr="00231233" w:rsidRDefault="00231233" w:rsidP="00231233">
                        <w:pPr>
                          <w:widowControl/>
                          <w:spacing w:line="432" w:lineRule="auto"/>
                          <w:jc w:val="left"/>
                          <w:rPr>
                            <w:rFonts w:ascii="Arial" w:eastAsia="宋体" w:hAnsi="Arial" w:cs="Arial"/>
                            <w:kern w:val="0"/>
                            <w:sz w:val="24"/>
                            <w:szCs w:val="24"/>
                          </w:rPr>
                        </w:pPr>
                        <w:r w:rsidRPr="00231233">
                          <w:rPr>
                            <w:rFonts w:ascii="Arial" w:eastAsia="宋体" w:hAnsi="Arial" w:cs="Arial"/>
                            <w:kern w:val="0"/>
                            <w:sz w:val="24"/>
                            <w:szCs w:val="24"/>
                          </w:rPr>
                          <w:t xml:space="preserve">　　六、本解释中除特别注明外，其他问题的会计处理规定适用于</w:t>
                        </w:r>
                        <w:r w:rsidRPr="00231233">
                          <w:rPr>
                            <w:rFonts w:ascii="Arial" w:eastAsia="宋体" w:hAnsi="Arial" w:cs="Arial"/>
                            <w:kern w:val="0"/>
                            <w:sz w:val="24"/>
                            <w:szCs w:val="24"/>
                          </w:rPr>
                          <w:t>2015</w:t>
                        </w:r>
                        <w:r w:rsidRPr="00231233">
                          <w:rPr>
                            <w:rFonts w:ascii="Arial" w:eastAsia="宋体" w:hAnsi="Arial" w:cs="Arial"/>
                            <w:kern w:val="0"/>
                            <w:sz w:val="24"/>
                            <w:szCs w:val="24"/>
                          </w:rPr>
                          <w:t>年年度及以后期间的财务报告。</w:t>
                        </w:r>
                      </w:p>
                    </w:tc>
                  </w:tr>
                </w:tbl>
                <w:p w:rsidR="00231233" w:rsidRPr="00231233" w:rsidRDefault="00231233" w:rsidP="00231233">
                  <w:pPr>
                    <w:widowControl/>
                    <w:spacing w:line="432" w:lineRule="auto"/>
                    <w:jc w:val="center"/>
                    <w:rPr>
                      <w:rFonts w:ascii="Arial" w:eastAsia="宋体" w:hAnsi="Arial" w:cs="Arial"/>
                      <w:kern w:val="0"/>
                      <w:sz w:val="18"/>
                      <w:szCs w:val="18"/>
                    </w:rPr>
                  </w:pPr>
                </w:p>
              </w:tc>
            </w:tr>
          </w:tbl>
          <w:p w:rsidR="00231233" w:rsidRPr="00231233" w:rsidRDefault="00231233" w:rsidP="00231233">
            <w:pPr>
              <w:widowControl/>
              <w:spacing w:line="432" w:lineRule="auto"/>
              <w:jc w:val="left"/>
              <w:rPr>
                <w:rFonts w:ascii="Arial" w:eastAsia="宋体" w:hAnsi="Arial" w:cs="Arial"/>
                <w:kern w:val="0"/>
                <w:sz w:val="18"/>
                <w:szCs w:val="18"/>
              </w:rPr>
            </w:pPr>
          </w:p>
        </w:tc>
      </w:tr>
    </w:tbl>
    <w:p w:rsidR="003C2338" w:rsidRPr="00231233" w:rsidRDefault="00FE3E1C"/>
    <w:sectPr w:rsidR="003C2338" w:rsidRPr="00231233" w:rsidSect="009B48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E1C" w:rsidRDefault="00FE3E1C" w:rsidP="00231233">
      <w:r>
        <w:separator/>
      </w:r>
    </w:p>
  </w:endnote>
  <w:endnote w:type="continuationSeparator" w:id="0">
    <w:p w:rsidR="00FE3E1C" w:rsidRDefault="00FE3E1C" w:rsidP="00231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E1C" w:rsidRDefault="00FE3E1C" w:rsidP="00231233">
      <w:r>
        <w:separator/>
      </w:r>
    </w:p>
  </w:footnote>
  <w:footnote w:type="continuationSeparator" w:id="0">
    <w:p w:rsidR="00FE3E1C" w:rsidRDefault="00FE3E1C" w:rsidP="00231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233"/>
    <w:rsid w:val="00231233"/>
    <w:rsid w:val="00337652"/>
    <w:rsid w:val="00513637"/>
    <w:rsid w:val="009B48D2"/>
    <w:rsid w:val="00A236B2"/>
    <w:rsid w:val="00AC3550"/>
    <w:rsid w:val="00CE4243"/>
    <w:rsid w:val="00CE50E5"/>
    <w:rsid w:val="00E149CC"/>
    <w:rsid w:val="00FA532D"/>
    <w:rsid w:val="00FE3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1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1233"/>
    <w:rPr>
      <w:sz w:val="18"/>
      <w:szCs w:val="18"/>
    </w:rPr>
  </w:style>
  <w:style w:type="paragraph" w:styleId="a4">
    <w:name w:val="footer"/>
    <w:basedOn w:val="a"/>
    <w:link w:val="Char0"/>
    <w:uiPriority w:val="99"/>
    <w:semiHidden/>
    <w:unhideWhenUsed/>
    <w:rsid w:val="002312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1233"/>
    <w:rPr>
      <w:sz w:val="18"/>
      <w:szCs w:val="18"/>
    </w:rPr>
  </w:style>
  <w:style w:type="character" w:styleId="a5">
    <w:name w:val="Strong"/>
    <w:basedOn w:val="a0"/>
    <w:uiPriority w:val="22"/>
    <w:qFormat/>
    <w:rsid w:val="00231233"/>
    <w:rPr>
      <w:b/>
      <w:bCs/>
    </w:rPr>
  </w:style>
</w:styles>
</file>

<file path=word/webSettings.xml><?xml version="1.0" encoding="utf-8"?>
<w:webSettings xmlns:r="http://schemas.openxmlformats.org/officeDocument/2006/relationships" xmlns:w="http://schemas.openxmlformats.org/wordprocessingml/2006/main">
  <w:divs>
    <w:div w:id="428040659">
      <w:bodyDiv w:val="1"/>
      <w:marLeft w:val="0"/>
      <w:marRight w:val="0"/>
      <w:marTop w:val="0"/>
      <w:marBottom w:val="0"/>
      <w:divBdr>
        <w:top w:val="none" w:sz="0" w:space="0" w:color="auto"/>
        <w:left w:val="none" w:sz="0" w:space="0" w:color="auto"/>
        <w:bottom w:val="none" w:sz="0" w:space="0" w:color="auto"/>
        <w:right w:val="none" w:sz="0" w:space="0" w:color="auto"/>
      </w:divBdr>
      <w:divsChild>
        <w:div w:id="1316450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800</Words>
  <Characters>4561</Characters>
  <Application>Microsoft Office Word</Application>
  <DocSecurity>0</DocSecurity>
  <Lines>38</Lines>
  <Paragraphs>10</Paragraphs>
  <ScaleCrop>false</ScaleCrop>
  <Company>Microsoft</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2016-12-06T05:55:00Z</dcterms:created>
  <dcterms:modified xsi:type="dcterms:W3CDTF">2017-11-09T03:37:00Z</dcterms:modified>
</cp:coreProperties>
</file>