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A0" w:rsidRPr="004774A0" w:rsidRDefault="004774A0" w:rsidP="004774A0">
      <w:pPr>
        <w:widowControl/>
        <w:spacing w:line="432" w:lineRule="auto"/>
        <w:jc w:val="center"/>
        <w:rPr>
          <w:rFonts w:ascii="Arial" w:eastAsia="宋体" w:hAnsi="Arial" w:cs="Arial"/>
          <w:kern w:val="0"/>
          <w:sz w:val="24"/>
          <w:szCs w:val="24"/>
        </w:rPr>
      </w:pPr>
      <w:r w:rsidRPr="004774A0">
        <w:rPr>
          <w:rFonts w:ascii="Arial" w:eastAsia="宋体" w:hAnsi="Arial" w:cs="Arial"/>
          <w:kern w:val="0"/>
          <w:sz w:val="24"/>
          <w:szCs w:val="24"/>
        </w:rPr>
        <w:t xml:space="preserve">　</w:t>
      </w:r>
      <w:r w:rsidRPr="004774A0">
        <w:rPr>
          <w:rFonts w:ascii="Arial" w:eastAsia="宋体" w:hAnsi="Arial" w:cs="Arial"/>
          <w:b/>
          <w:bCs/>
          <w:kern w:val="0"/>
          <w:sz w:val="24"/>
          <w:szCs w:val="24"/>
        </w:rPr>
        <w:t>企业会计准则第</w:t>
      </w:r>
      <w:r w:rsidRPr="004774A0">
        <w:rPr>
          <w:rFonts w:ascii="Arial" w:eastAsia="宋体" w:hAnsi="Arial" w:cs="Arial"/>
          <w:b/>
          <w:bCs/>
          <w:kern w:val="0"/>
          <w:sz w:val="24"/>
          <w:szCs w:val="24"/>
        </w:rPr>
        <w:t>2</w:t>
      </w:r>
      <w:r w:rsidRPr="004774A0">
        <w:rPr>
          <w:rFonts w:ascii="Arial" w:eastAsia="宋体" w:hAnsi="Arial" w:cs="Arial"/>
          <w:b/>
          <w:bCs/>
          <w:kern w:val="0"/>
          <w:sz w:val="24"/>
          <w:szCs w:val="24"/>
        </w:rPr>
        <w:t>号</w:t>
      </w:r>
      <w:r w:rsidRPr="004774A0">
        <w:rPr>
          <w:rFonts w:ascii="Arial" w:eastAsia="宋体" w:hAnsi="Arial" w:cs="Arial"/>
          <w:b/>
          <w:bCs/>
          <w:kern w:val="0"/>
          <w:sz w:val="24"/>
          <w:szCs w:val="24"/>
        </w:rPr>
        <w:t>——</w:t>
      </w:r>
      <w:r w:rsidRPr="004774A0">
        <w:rPr>
          <w:rFonts w:ascii="Arial" w:eastAsia="宋体" w:hAnsi="Arial" w:cs="Arial"/>
          <w:b/>
          <w:bCs/>
          <w:kern w:val="0"/>
          <w:sz w:val="24"/>
          <w:szCs w:val="24"/>
        </w:rPr>
        <w:t>长期股权投资</w:t>
      </w:r>
    </w:p>
    <w:p w:rsidR="004774A0" w:rsidRPr="004774A0" w:rsidRDefault="004774A0" w:rsidP="004774A0">
      <w:pPr>
        <w:widowControl/>
        <w:spacing w:line="432" w:lineRule="auto"/>
        <w:jc w:val="center"/>
        <w:rPr>
          <w:rFonts w:ascii="Arial" w:eastAsia="宋体" w:hAnsi="Arial" w:cs="Arial"/>
          <w:kern w:val="0"/>
          <w:sz w:val="24"/>
          <w:szCs w:val="24"/>
        </w:rPr>
      </w:pPr>
      <w:r w:rsidRPr="004774A0">
        <w:rPr>
          <w:rFonts w:ascii="Arial" w:eastAsia="宋体" w:hAnsi="Arial" w:cs="Arial"/>
          <w:kern w:val="0"/>
          <w:sz w:val="24"/>
          <w:szCs w:val="24"/>
        </w:rPr>
        <w:t xml:space="preserve">　　</w:t>
      </w:r>
      <w:r w:rsidRPr="004774A0">
        <w:rPr>
          <w:rFonts w:ascii="Arial" w:eastAsia="宋体" w:hAnsi="Arial" w:cs="Arial"/>
          <w:b/>
          <w:bCs/>
          <w:kern w:val="0"/>
          <w:sz w:val="24"/>
          <w:szCs w:val="24"/>
        </w:rPr>
        <w:t>第一章</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总</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则</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第一条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为了规范长期股权投资的确认、计量，根据《企业会计准则</w:t>
      </w:r>
      <w:r w:rsidRPr="004774A0">
        <w:rPr>
          <w:rFonts w:ascii="Arial" w:eastAsia="宋体" w:hAnsi="Arial" w:cs="Arial"/>
          <w:kern w:val="0"/>
          <w:sz w:val="24"/>
          <w:szCs w:val="24"/>
        </w:rPr>
        <w:t>——</w:t>
      </w:r>
      <w:r w:rsidRPr="004774A0">
        <w:rPr>
          <w:rFonts w:ascii="Arial" w:eastAsia="宋体" w:hAnsi="Arial" w:cs="Arial"/>
          <w:kern w:val="0"/>
          <w:sz w:val="24"/>
          <w:szCs w:val="24"/>
        </w:rPr>
        <w:t>基本准则》，制定本准则。</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第二条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本准则所称长期股权投资，是指投资方对被投资单位实施控制、重大影响的权益性投资，以及对其合营企业的权益性投资。</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在确定能否对被投资单位实施控制时，投资方应当按照《企业会计准则第</w:t>
      </w:r>
      <w:r w:rsidRPr="004774A0">
        <w:rPr>
          <w:rFonts w:ascii="Arial" w:eastAsia="宋体" w:hAnsi="Arial" w:cs="Arial"/>
          <w:kern w:val="0"/>
          <w:sz w:val="24"/>
          <w:szCs w:val="24"/>
        </w:rPr>
        <w:t>33</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合并财务报表》的有关规定进行判断。投资方能够对被投资单位实施控制的，被投资单位为其子公司。投资方属于《企业会计准则第</w:t>
      </w:r>
      <w:r w:rsidRPr="004774A0">
        <w:rPr>
          <w:rFonts w:ascii="Arial" w:eastAsia="宋体" w:hAnsi="Arial" w:cs="Arial"/>
          <w:kern w:val="0"/>
          <w:sz w:val="24"/>
          <w:szCs w:val="24"/>
        </w:rPr>
        <w:t>33</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合并财务报表》规定的投资性主体且子公司不纳入合并财务报表的情况除外。</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重大影响，是指投资方对被投资单位的财务和经营政策有参与决策的权力，但并不能够控制或者与其他方一起共同控制这些政策的制定。在确定能否对被投资单位施加重大影响时，应当考虑投资方和其他方持有的被投资单位当期可转换公司债</w:t>
      </w:r>
      <w:proofErr w:type="gramStart"/>
      <w:r w:rsidRPr="004774A0">
        <w:rPr>
          <w:rFonts w:ascii="Arial" w:eastAsia="宋体" w:hAnsi="Arial" w:cs="Arial"/>
          <w:kern w:val="0"/>
          <w:sz w:val="24"/>
          <w:szCs w:val="24"/>
        </w:rPr>
        <w:t>券</w:t>
      </w:r>
      <w:proofErr w:type="gramEnd"/>
      <w:r w:rsidRPr="004774A0">
        <w:rPr>
          <w:rFonts w:ascii="Arial" w:eastAsia="宋体" w:hAnsi="Arial" w:cs="Arial"/>
          <w:kern w:val="0"/>
          <w:sz w:val="24"/>
          <w:szCs w:val="24"/>
        </w:rPr>
        <w:t>、当期可执行认股权证等潜在表决权因素。投资方能够对被投资单位施加重大影响的，被投资单位为其联营企业。</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在确定被投资单位是否为合营企业时，应当按照《企业会计准则第</w:t>
      </w:r>
      <w:r w:rsidRPr="004774A0">
        <w:rPr>
          <w:rFonts w:ascii="Arial" w:eastAsia="宋体" w:hAnsi="Arial" w:cs="Arial"/>
          <w:kern w:val="0"/>
          <w:sz w:val="24"/>
          <w:szCs w:val="24"/>
        </w:rPr>
        <w:t>40</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合营安排》的有关规定进行判断。</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第三条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下列各项适用其他相关会计准则：</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（一）外币长期股权投资的折算，适用《企业会计准则第</w:t>
      </w:r>
      <w:r w:rsidRPr="004774A0">
        <w:rPr>
          <w:rFonts w:ascii="Arial" w:eastAsia="宋体" w:hAnsi="Arial" w:cs="Arial"/>
          <w:kern w:val="0"/>
          <w:sz w:val="24"/>
          <w:szCs w:val="24"/>
        </w:rPr>
        <w:t>19</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外币折算》。</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（二）风险投资机构、共同基金以及类似主体持有的、在初始确认时按照《企业会计准则第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金融工具确认和计量》的规定以公允价值计量且其变动计入当期损益的金融资产，投资性主体对不纳入合并财务报表的子公司的权益性投资，以及本准则未予规范的其他权益性投资，适用《企业会计准则第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金融工具确认和计量》。</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lastRenderedPageBreak/>
        <w:t xml:space="preserve">　　第四条</w:t>
      </w:r>
      <w:r w:rsidRPr="004774A0">
        <w:rPr>
          <w:rFonts w:ascii="Arial" w:eastAsia="宋体" w:hAnsi="Arial" w:cs="Arial"/>
          <w:kern w:val="0"/>
          <w:sz w:val="24"/>
          <w:szCs w:val="24"/>
        </w:rPr>
        <w:t> </w:t>
      </w:r>
      <w:r w:rsidRPr="004774A0">
        <w:rPr>
          <w:rFonts w:ascii="Arial" w:eastAsia="宋体" w:hAnsi="Arial" w:cs="Arial"/>
          <w:kern w:val="0"/>
          <w:sz w:val="24"/>
          <w:szCs w:val="24"/>
        </w:rPr>
        <w:t>长期股权投资的披露，适用《企业会计准则第</w:t>
      </w:r>
      <w:r w:rsidRPr="004774A0">
        <w:rPr>
          <w:rFonts w:ascii="Arial" w:eastAsia="宋体" w:hAnsi="Arial" w:cs="Arial"/>
          <w:kern w:val="0"/>
          <w:sz w:val="24"/>
          <w:szCs w:val="24"/>
        </w:rPr>
        <w:t>41</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在其他主体中权益的披露》。</w:t>
      </w:r>
    </w:p>
    <w:p w:rsidR="004774A0" w:rsidRPr="004774A0" w:rsidRDefault="004774A0" w:rsidP="004774A0">
      <w:pPr>
        <w:widowControl/>
        <w:spacing w:line="432" w:lineRule="auto"/>
        <w:jc w:val="center"/>
        <w:rPr>
          <w:rFonts w:ascii="Arial" w:eastAsia="宋体" w:hAnsi="Arial" w:cs="Arial"/>
          <w:kern w:val="0"/>
          <w:sz w:val="24"/>
          <w:szCs w:val="24"/>
        </w:rPr>
      </w:pPr>
      <w:r w:rsidRPr="004774A0">
        <w:rPr>
          <w:rFonts w:ascii="Arial" w:eastAsia="宋体" w:hAnsi="Arial" w:cs="Arial"/>
          <w:b/>
          <w:bCs/>
          <w:kern w:val="0"/>
          <w:sz w:val="24"/>
          <w:szCs w:val="24"/>
        </w:rPr>
        <w:t>第二章</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初始计量</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第五条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企业合并形成的长期股权投资，应当按照下列规定确定其初始投资成本：</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（一）同</w:t>
      </w:r>
      <w:proofErr w:type="gramStart"/>
      <w:r w:rsidRPr="004774A0">
        <w:rPr>
          <w:rFonts w:ascii="Arial" w:eastAsia="宋体" w:hAnsi="Arial" w:cs="Arial"/>
          <w:kern w:val="0"/>
          <w:sz w:val="24"/>
          <w:szCs w:val="24"/>
        </w:rPr>
        <w:t>一控制</w:t>
      </w:r>
      <w:proofErr w:type="gramEnd"/>
      <w:r w:rsidRPr="004774A0">
        <w:rPr>
          <w:rFonts w:ascii="Arial" w:eastAsia="宋体" w:hAnsi="Arial" w:cs="Arial"/>
          <w:kern w:val="0"/>
          <w:sz w:val="24"/>
          <w:szCs w:val="24"/>
        </w:rPr>
        <w:t>下的企业合并，合并方以支付现金、</w:t>
      </w:r>
      <w:proofErr w:type="gramStart"/>
      <w:r w:rsidRPr="004774A0">
        <w:rPr>
          <w:rFonts w:ascii="Arial" w:eastAsia="宋体" w:hAnsi="Arial" w:cs="Arial"/>
          <w:kern w:val="0"/>
          <w:sz w:val="24"/>
          <w:szCs w:val="24"/>
        </w:rPr>
        <w:t>转让非</w:t>
      </w:r>
      <w:proofErr w:type="gramEnd"/>
      <w:r w:rsidRPr="004774A0">
        <w:rPr>
          <w:rFonts w:ascii="Arial" w:eastAsia="宋体" w:hAnsi="Arial" w:cs="Arial"/>
          <w:kern w:val="0"/>
          <w:sz w:val="24"/>
          <w:szCs w:val="24"/>
        </w:rPr>
        <w:t>现金资产或承担债务方式作为合并对价的，应当在</w:t>
      </w:r>
      <w:proofErr w:type="gramStart"/>
      <w:r w:rsidRPr="004774A0">
        <w:rPr>
          <w:rFonts w:ascii="Arial" w:eastAsia="宋体" w:hAnsi="Arial" w:cs="Arial"/>
          <w:kern w:val="0"/>
          <w:sz w:val="24"/>
          <w:szCs w:val="24"/>
        </w:rPr>
        <w:t>合并日按照</w:t>
      </w:r>
      <w:proofErr w:type="gramEnd"/>
      <w:r w:rsidRPr="004774A0">
        <w:rPr>
          <w:rFonts w:ascii="Arial" w:eastAsia="宋体" w:hAnsi="Arial" w:cs="Arial"/>
          <w:kern w:val="0"/>
          <w:sz w:val="24"/>
          <w:szCs w:val="24"/>
        </w:rPr>
        <w:t>被合并方所有者权益在最终控制方合并财务报表中的账面价值的份额作为长期股权投资的初始投资成本。长期股权投资初始投资成本与支付的现金、转让的非现金资产以及所承担债务账面价值之间的差额，应当调整资本公积；资本公</w:t>
      </w:r>
      <w:proofErr w:type="gramStart"/>
      <w:r w:rsidRPr="004774A0">
        <w:rPr>
          <w:rFonts w:ascii="Arial" w:eastAsia="宋体" w:hAnsi="Arial" w:cs="Arial"/>
          <w:kern w:val="0"/>
          <w:sz w:val="24"/>
          <w:szCs w:val="24"/>
        </w:rPr>
        <w:t>积不足</w:t>
      </w:r>
      <w:proofErr w:type="gramEnd"/>
      <w:r w:rsidRPr="004774A0">
        <w:rPr>
          <w:rFonts w:ascii="Arial" w:eastAsia="宋体" w:hAnsi="Arial" w:cs="Arial"/>
          <w:kern w:val="0"/>
          <w:sz w:val="24"/>
          <w:szCs w:val="24"/>
        </w:rPr>
        <w:t>冲减的，调整留存收益。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w:t>
      </w:r>
      <w:r w:rsidRPr="003A4D62">
        <w:rPr>
          <w:rFonts w:ascii="Arial" w:eastAsia="宋体" w:hAnsi="Arial" w:cs="Arial"/>
          <w:kern w:val="0"/>
          <w:sz w:val="24"/>
          <w:szCs w:val="24"/>
        </w:rPr>
        <w:t>合并方以发行权益</w:t>
      </w:r>
      <w:proofErr w:type="gramStart"/>
      <w:r w:rsidRPr="003A4D62">
        <w:rPr>
          <w:rFonts w:ascii="Arial" w:eastAsia="宋体" w:hAnsi="Arial" w:cs="Arial"/>
          <w:kern w:val="0"/>
          <w:sz w:val="24"/>
          <w:szCs w:val="24"/>
        </w:rPr>
        <w:t>性证券</w:t>
      </w:r>
      <w:proofErr w:type="gramEnd"/>
      <w:r w:rsidRPr="003A4D62">
        <w:rPr>
          <w:rFonts w:ascii="Arial" w:eastAsia="宋体" w:hAnsi="Arial" w:cs="Arial"/>
          <w:kern w:val="0"/>
          <w:sz w:val="24"/>
          <w:szCs w:val="24"/>
        </w:rPr>
        <w:t>作为合并对价的，应当在</w:t>
      </w:r>
      <w:proofErr w:type="gramStart"/>
      <w:r w:rsidRPr="003A4D62">
        <w:rPr>
          <w:rFonts w:ascii="Arial" w:eastAsia="宋体" w:hAnsi="Arial" w:cs="Arial"/>
          <w:kern w:val="0"/>
          <w:sz w:val="24"/>
          <w:szCs w:val="24"/>
        </w:rPr>
        <w:t>合并日按照</w:t>
      </w:r>
      <w:proofErr w:type="gramEnd"/>
      <w:r w:rsidRPr="003A4D62">
        <w:rPr>
          <w:rFonts w:ascii="Arial" w:eastAsia="宋体" w:hAnsi="Arial" w:cs="Arial"/>
          <w:kern w:val="0"/>
          <w:sz w:val="24"/>
          <w:szCs w:val="24"/>
        </w:rPr>
        <w:t>被合并方所有者权益在最终控制方合并财务报表中的账面价值的份额作为长期股权投资的初始投资成本。按照发行股份的面值总额作为股本，长期股权投资初始投资成本与所发行股份面值总额之间的差额，应当调整资本公积；资本公</w:t>
      </w:r>
      <w:proofErr w:type="gramStart"/>
      <w:r w:rsidRPr="003A4D62">
        <w:rPr>
          <w:rFonts w:ascii="Arial" w:eastAsia="宋体" w:hAnsi="Arial" w:cs="Arial"/>
          <w:kern w:val="0"/>
          <w:sz w:val="24"/>
          <w:szCs w:val="24"/>
        </w:rPr>
        <w:t>积不足</w:t>
      </w:r>
      <w:proofErr w:type="gramEnd"/>
      <w:r w:rsidRPr="003A4D62">
        <w:rPr>
          <w:rFonts w:ascii="Arial" w:eastAsia="宋体" w:hAnsi="Arial" w:cs="Arial"/>
          <w:kern w:val="0"/>
          <w:sz w:val="24"/>
          <w:szCs w:val="24"/>
        </w:rPr>
        <w:t>冲减的，调整留存收益。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（二）非同</w:t>
      </w:r>
      <w:proofErr w:type="gramStart"/>
      <w:r w:rsidRPr="004774A0">
        <w:rPr>
          <w:rFonts w:ascii="Arial" w:eastAsia="宋体" w:hAnsi="Arial" w:cs="Arial"/>
          <w:kern w:val="0"/>
          <w:sz w:val="24"/>
          <w:szCs w:val="24"/>
        </w:rPr>
        <w:t>一控制</w:t>
      </w:r>
      <w:proofErr w:type="gramEnd"/>
      <w:r w:rsidRPr="004774A0">
        <w:rPr>
          <w:rFonts w:ascii="Arial" w:eastAsia="宋体" w:hAnsi="Arial" w:cs="Arial"/>
          <w:kern w:val="0"/>
          <w:sz w:val="24"/>
          <w:szCs w:val="24"/>
        </w:rPr>
        <w:t>下的企业合并，购买方在购买</w:t>
      </w:r>
      <w:proofErr w:type="gramStart"/>
      <w:r w:rsidRPr="004774A0">
        <w:rPr>
          <w:rFonts w:ascii="Arial" w:eastAsia="宋体" w:hAnsi="Arial" w:cs="Arial"/>
          <w:kern w:val="0"/>
          <w:sz w:val="24"/>
          <w:szCs w:val="24"/>
        </w:rPr>
        <w:t>日应当</w:t>
      </w:r>
      <w:proofErr w:type="gramEnd"/>
      <w:r w:rsidRPr="004774A0">
        <w:rPr>
          <w:rFonts w:ascii="Arial" w:eastAsia="宋体" w:hAnsi="Arial" w:cs="Arial"/>
          <w:kern w:val="0"/>
          <w:sz w:val="24"/>
          <w:szCs w:val="24"/>
        </w:rPr>
        <w:t>按照《企业会计准则第</w:t>
      </w:r>
      <w:r w:rsidRPr="004774A0">
        <w:rPr>
          <w:rFonts w:ascii="Arial" w:eastAsia="宋体" w:hAnsi="Arial" w:cs="Arial"/>
          <w:kern w:val="0"/>
          <w:sz w:val="24"/>
          <w:szCs w:val="24"/>
        </w:rPr>
        <w:t>20</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企业合并》的有关规定确定的合并成本作为长期股权投资的初始投资成本。</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合并方或购买方为企业合并发生的审计、法律服务、评估咨询等中介费用以及其他相关管理费用，应当于发生时计入当期损益。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第六条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除企业合并形成的长期股权投资以外，其他方式取得的长期股权投资，应当按照下列规定确定其初始投资成本：</w:t>
      </w:r>
    </w:p>
    <w:p w:rsidR="00DD291C" w:rsidRDefault="004774A0" w:rsidP="004774A0">
      <w:pPr>
        <w:widowControl/>
        <w:spacing w:line="432" w:lineRule="auto"/>
        <w:jc w:val="left"/>
        <w:rPr>
          <w:rFonts w:ascii="Arial" w:eastAsia="宋体" w:hAnsi="Arial" w:cs="Arial"/>
          <w:color w:val="FF0000"/>
          <w:kern w:val="0"/>
          <w:sz w:val="24"/>
          <w:szCs w:val="24"/>
        </w:rPr>
      </w:pPr>
      <w:r w:rsidRPr="004774A0">
        <w:rPr>
          <w:rFonts w:ascii="Arial" w:eastAsia="宋体" w:hAnsi="Arial" w:cs="Arial"/>
          <w:kern w:val="0"/>
          <w:sz w:val="24"/>
          <w:szCs w:val="24"/>
        </w:rPr>
        <w:t xml:space="preserve">　　（一）</w:t>
      </w:r>
      <w:r w:rsidRPr="009D0175">
        <w:rPr>
          <w:rFonts w:ascii="Arial" w:eastAsia="宋体" w:hAnsi="Arial" w:cs="Arial"/>
          <w:color w:val="FF0000"/>
          <w:kern w:val="0"/>
          <w:sz w:val="24"/>
          <w:szCs w:val="24"/>
        </w:rPr>
        <w:t>以支付现金取得的长期股权投资，应当按照实际支付的购买价款作为初始投资成本。初始投资成本包括与取得长期股权投资直接相关的费用、税金及其他必要支出。</w:t>
      </w:r>
    </w:p>
    <w:p w:rsidR="004774A0" w:rsidRPr="009D0175" w:rsidRDefault="00DD291C" w:rsidP="004774A0">
      <w:pPr>
        <w:widowControl/>
        <w:spacing w:line="432" w:lineRule="auto"/>
        <w:jc w:val="left"/>
        <w:rPr>
          <w:rFonts w:ascii="Arial" w:eastAsia="宋体" w:hAnsi="Arial" w:cs="Arial"/>
          <w:color w:val="FF0000"/>
          <w:kern w:val="0"/>
          <w:sz w:val="24"/>
          <w:szCs w:val="24"/>
        </w:rPr>
      </w:pPr>
      <w:r>
        <w:rPr>
          <w:rFonts w:ascii="Arial" w:eastAsia="宋体" w:hAnsi="Arial" w:cs="Arial"/>
          <w:color w:val="FF0000"/>
          <w:kern w:val="0"/>
          <w:sz w:val="24"/>
          <w:szCs w:val="24"/>
        </w:rPr>
        <w:lastRenderedPageBreak/>
        <w:br w:type="column"/>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（二）以发行权益</w:t>
      </w:r>
      <w:proofErr w:type="gramStart"/>
      <w:r w:rsidRPr="004774A0">
        <w:rPr>
          <w:rFonts w:ascii="Arial" w:eastAsia="宋体" w:hAnsi="Arial" w:cs="Arial"/>
          <w:kern w:val="0"/>
          <w:sz w:val="24"/>
          <w:szCs w:val="24"/>
        </w:rPr>
        <w:t>性证券</w:t>
      </w:r>
      <w:proofErr w:type="gramEnd"/>
      <w:r w:rsidRPr="004774A0">
        <w:rPr>
          <w:rFonts w:ascii="Arial" w:eastAsia="宋体" w:hAnsi="Arial" w:cs="Arial"/>
          <w:kern w:val="0"/>
          <w:sz w:val="24"/>
          <w:szCs w:val="24"/>
        </w:rPr>
        <w:t>取得的长期股权投资，应当按照发行权益</w:t>
      </w:r>
      <w:proofErr w:type="gramStart"/>
      <w:r w:rsidRPr="004774A0">
        <w:rPr>
          <w:rFonts w:ascii="Arial" w:eastAsia="宋体" w:hAnsi="Arial" w:cs="Arial"/>
          <w:kern w:val="0"/>
          <w:sz w:val="24"/>
          <w:szCs w:val="24"/>
        </w:rPr>
        <w:t>性证券</w:t>
      </w:r>
      <w:proofErr w:type="gramEnd"/>
      <w:r w:rsidRPr="004774A0">
        <w:rPr>
          <w:rFonts w:ascii="Arial" w:eastAsia="宋体" w:hAnsi="Arial" w:cs="Arial"/>
          <w:kern w:val="0"/>
          <w:sz w:val="24"/>
          <w:szCs w:val="24"/>
        </w:rPr>
        <w:t>的公允价值作为初始投资成本。与发行权益</w:t>
      </w:r>
      <w:proofErr w:type="gramStart"/>
      <w:r w:rsidRPr="004774A0">
        <w:rPr>
          <w:rFonts w:ascii="Arial" w:eastAsia="宋体" w:hAnsi="Arial" w:cs="Arial"/>
          <w:kern w:val="0"/>
          <w:sz w:val="24"/>
          <w:szCs w:val="24"/>
        </w:rPr>
        <w:t>性证券</w:t>
      </w:r>
      <w:proofErr w:type="gramEnd"/>
      <w:r w:rsidRPr="004774A0">
        <w:rPr>
          <w:rFonts w:ascii="Arial" w:eastAsia="宋体" w:hAnsi="Arial" w:cs="Arial"/>
          <w:kern w:val="0"/>
          <w:sz w:val="24"/>
          <w:szCs w:val="24"/>
        </w:rPr>
        <w:t>直接相关的费用，应当按照《企业会计准则第</w:t>
      </w:r>
      <w:r w:rsidRPr="004774A0">
        <w:rPr>
          <w:rFonts w:ascii="Arial" w:eastAsia="宋体" w:hAnsi="Arial" w:cs="Arial"/>
          <w:kern w:val="0"/>
          <w:sz w:val="24"/>
          <w:szCs w:val="24"/>
        </w:rPr>
        <w:t>37</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金融工具列报》的有关规定确定。</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（三）通过非货币性资产交换取得的长期股权投资，其初始投资成本应当按照《企业会计准则第</w:t>
      </w:r>
      <w:r w:rsidRPr="004774A0">
        <w:rPr>
          <w:rFonts w:ascii="Arial" w:eastAsia="宋体" w:hAnsi="Arial" w:cs="Arial"/>
          <w:kern w:val="0"/>
          <w:sz w:val="24"/>
          <w:szCs w:val="24"/>
        </w:rPr>
        <w:t>7</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非货币性资产交换》的有关规定确定。</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（四）通过债务重组取得的长期股权投资，其初始投资成本应当按照《企业会计准则第</w:t>
      </w:r>
      <w:r w:rsidRPr="004774A0">
        <w:rPr>
          <w:rFonts w:ascii="Arial" w:eastAsia="宋体" w:hAnsi="Arial" w:cs="Arial"/>
          <w:kern w:val="0"/>
          <w:sz w:val="24"/>
          <w:szCs w:val="24"/>
        </w:rPr>
        <w:t>12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债务重组》的有关规定确定。</w:t>
      </w:r>
    </w:p>
    <w:p w:rsidR="004774A0" w:rsidRPr="004774A0" w:rsidRDefault="004774A0" w:rsidP="004774A0">
      <w:pPr>
        <w:widowControl/>
        <w:spacing w:line="432" w:lineRule="auto"/>
        <w:jc w:val="center"/>
        <w:rPr>
          <w:rFonts w:ascii="Arial" w:eastAsia="宋体" w:hAnsi="Arial" w:cs="Arial"/>
          <w:kern w:val="0"/>
          <w:sz w:val="24"/>
          <w:szCs w:val="24"/>
        </w:rPr>
      </w:pPr>
      <w:r w:rsidRPr="004774A0">
        <w:rPr>
          <w:rFonts w:ascii="Arial" w:eastAsia="宋体" w:hAnsi="Arial" w:cs="Arial"/>
          <w:b/>
          <w:bCs/>
          <w:kern w:val="0"/>
          <w:sz w:val="24"/>
          <w:szCs w:val="24"/>
        </w:rPr>
        <w:t>第三章</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后续计量</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第七条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投资方能够对被投资单位实施控制的长期股权投资应当采用成本法核算。</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第八条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采用成本法核算的长期股权投资应当按照初始投资成本计价。追加或收回投资应当调整长期股权投资的成本。被投资单位宣告分派的现金股利或利润，应当确认为当期投资收益。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第九条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投资方对联营企业和合营企业的长期股权投资，应当按照本准则第十条至第十三条规定，采用权益法核算。</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投资方对联营企业的权益性投资，其中一部分通过风险投资机构、</w:t>
      </w:r>
      <w:r w:rsidRPr="00D04CAF">
        <w:rPr>
          <w:rFonts w:ascii="Arial" w:eastAsia="宋体" w:hAnsi="Arial" w:cs="Arial"/>
          <w:color w:val="FF0000"/>
          <w:kern w:val="0"/>
          <w:sz w:val="24"/>
          <w:szCs w:val="24"/>
        </w:rPr>
        <w:t>共同基金</w:t>
      </w:r>
      <w:r w:rsidRPr="004774A0">
        <w:rPr>
          <w:rFonts w:ascii="Arial" w:eastAsia="宋体" w:hAnsi="Arial" w:cs="Arial"/>
          <w:kern w:val="0"/>
          <w:sz w:val="24"/>
          <w:szCs w:val="24"/>
        </w:rPr>
        <w:t>、</w:t>
      </w:r>
      <w:r w:rsidRPr="00D04CAF">
        <w:rPr>
          <w:rFonts w:ascii="Arial" w:eastAsia="宋体" w:hAnsi="Arial" w:cs="Arial"/>
          <w:color w:val="FF0000"/>
          <w:kern w:val="0"/>
          <w:sz w:val="24"/>
          <w:szCs w:val="24"/>
        </w:rPr>
        <w:t>信托公司</w:t>
      </w:r>
      <w:r w:rsidRPr="004774A0">
        <w:rPr>
          <w:rFonts w:ascii="Arial" w:eastAsia="宋体" w:hAnsi="Arial" w:cs="Arial"/>
          <w:kern w:val="0"/>
          <w:sz w:val="24"/>
          <w:szCs w:val="24"/>
        </w:rPr>
        <w:t>或包括</w:t>
      </w:r>
      <w:r w:rsidRPr="00D04CAF">
        <w:rPr>
          <w:rFonts w:ascii="Arial" w:eastAsia="宋体" w:hAnsi="Arial" w:cs="Arial"/>
          <w:color w:val="FF0000"/>
          <w:kern w:val="0"/>
          <w:sz w:val="24"/>
          <w:szCs w:val="24"/>
        </w:rPr>
        <w:t>投</w:t>
      </w:r>
      <w:proofErr w:type="gramStart"/>
      <w:r w:rsidRPr="00D04CAF">
        <w:rPr>
          <w:rFonts w:ascii="Arial" w:eastAsia="宋体" w:hAnsi="Arial" w:cs="Arial"/>
          <w:color w:val="FF0000"/>
          <w:kern w:val="0"/>
          <w:sz w:val="24"/>
          <w:szCs w:val="24"/>
        </w:rPr>
        <w:t>连险基金</w:t>
      </w:r>
      <w:proofErr w:type="gramEnd"/>
      <w:r w:rsidRPr="004774A0">
        <w:rPr>
          <w:rFonts w:ascii="Arial" w:eastAsia="宋体" w:hAnsi="Arial" w:cs="Arial"/>
          <w:kern w:val="0"/>
          <w:sz w:val="24"/>
          <w:szCs w:val="24"/>
        </w:rPr>
        <w:t>在内的类似主体间接持有的，无论以上主体是否对这部分投资具有重大影响，投资方都可以按照《企业会计准则第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金融工具确认和计量》的有关规定，对间接持有的该部分投资选择以公允价值计量且其变动计入损益，并对其余部分采用权益法核算。</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应当计入当期损益，同时调整长期股权投资的成本。</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lastRenderedPageBreak/>
        <w:t xml:space="preserve">　　被投资单位可辨认净资产的公允价值，应当比照《企业会计准则第</w:t>
      </w:r>
      <w:r w:rsidRPr="004774A0">
        <w:rPr>
          <w:rFonts w:ascii="Arial" w:eastAsia="宋体" w:hAnsi="Arial" w:cs="Arial"/>
          <w:kern w:val="0"/>
          <w:sz w:val="24"/>
          <w:szCs w:val="24"/>
        </w:rPr>
        <w:t>20</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企业合并》的有关规定确定。</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第十一条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投资方取得长期股权投资后，应当按照应享有或应分担的被投资单位实现的净损益和其他综合收益的份额，分别确认投资收益和其他综合收益，同时调整长期股权投资的账面价值；投资方按照被投资单位宣告分派的利润或现金股利计算应享有的部分，相应减少长期股权投资的账面价值；投资方对于被投资单位除净损益、其他综合收益和利润分配以外所有者权益的其他变动，应当调整长期股权投资的账面价值并计入所有者权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投资方在确认应享有被投资单位净损益的份额时，应当以取得投资时被投资单位可辨认净资产的公允价值为基础，对被投资单位的净利润进行调整后确认。</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被投资单位采用的会计政策及会计期间与投资方不一致的，应当按照投资方的会计政策及会计期间对被投资单位的财务报表进行调整，并据以确认投资收益和其他综合收益等。</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第十二条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投资方确认被投资单位发生的净亏损，应当以长期股权投资的账面价值以及其他实质上构成对被投资单位净投资的长期权益</w:t>
      </w:r>
      <w:proofErr w:type="gramStart"/>
      <w:r w:rsidRPr="004774A0">
        <w:rPr>
          <w:rFonts w:ascii="Arial" w:eastAsia="宋体" w:hAnsi="Arial" w:cs="Arial"/>
          <w:kern w:val="0"/>
          <w:sz w:val="24"/>
          <w:szCs w:val="24"/>
        </w:rPr>
        <w:t>减记至</w:t>
      </w:r>
      <w:proofErr w:type="gramEnd"/>
      <w:r w:rsidRPr="004774A0">
        <w:rPr>
          <w:rFonts w:ascii="Arial" w:eastAsia="宋体" w:hAnsi="Arial" w:cs="Arial"/>
          <w:kern w:val="0"/>
          <w:sz w:val="24"/>
          <w:szCs w:val="24"/>
        </w:rPr>
        <w:t>零为限，投资方负有承担额外损失义务的除外。</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被投资单位以后实现净利润的，投资方在其收益分享额弥补未确认的亏损分担额后，恢复确认收益分享额。</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第十三条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投资方计算确认应享有或应分担被投资单位的净损益时，与联营企业、合营企业之间发生的未实现内部交易损益按照应享有的比例计算归属于投资方的部分，应当予以</w:t>
      </w:r>
      <w:proofErr w:type="gramStart"/>
      <w:r w:rsidRPr="004774A0">
        <w:rPr>
          <w:rFonts w:ascii="Arial" w:eastAsia="宋体" w:hAnsi="Arial" w:cs="Arial"/>
          <w:kern w:val="0"/>
          <w:sz w:val="24"/>
          <w:szCs w:val="24"/>
        </w:rPr>
        <w:t>抵销</w:t>
      </w:r>
      <w:proofErr w:type="gramEnd"/>
      <w:r w:rsidRPr="004774A0">
        <w:rPr>
          <w:rFonts w:ascii="Arial" w:eastAsia="宋体" w:hAnsi="Arial" w:cs="Arial"/>
          <w:kern w:val="0"/>
          <w:sz w:val="24"/>
          <w:szCs w:val="24"/>
        </w:rPr>
        <w:t>，在此基础上确认投资收益。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投资方与被投资单位发生的未实现内部交易损失，按照《企业会计准则第</w:t>
      </w:r>
      <w:r w:rsidRPr="004774A0">
        <w:rPr>
          <w:rFonts w:ascii="Arial" w:eastAsia="宋体" w:hAnsi="Arial" w:cs="Arial"/>
          <w:kern w:val="0"/>
          <w:sz w:val="24"/>
          <w:szCs w:val="24"/>
        </w:rPr>
        <w:t>8</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资产减值》等的有关规定属于资产减值损失的，应当全额确认。</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第十四条</w:t>
      </w:r>
      <w:r w:rsidRPr="004774A0">
        <w:rPr>
          <w:rFonts w:ascii="Arial" w:eastAsia="宋体" w:hAnsi="Arial" w:cs="Arial"/>
          <w:kern w:val="0"/>
          <w:sz w:val="24"/>
          <w:szCs w:val="24"/>
        </w:rPr>
        <w:t> </w:t>
      </w:r>
      <w:r w:rsidRPr="004774A0">
        <w:rPr>
          <w:rFonts w:ascii="Arial" w:eastAsia="宋体" w:hAnsi="Arial" w:cs="Arial"/>
          <w:kern w:val="0"/>
          <w:sz w:val="24"/>
          <w:szCs w:val="24"/>
        </w:rPr>
        <w:t>投资方因追加投资等原因能够对被投资单位施加重大影响或实施共同控制但不构成控制的，应当按照《企业会计准则第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w:t>
      </w:r>
      <w:r w:rsidRPr="004774A0">
        <w:rPr>
          <w:rFonts w:ascii="Arial" w:eastAsia="宋体" w:hAnsi="Arial" w:cs="Arial"/>
          <w:kern w:val="0"/>
          <w:sz w:val="24"/>
          <w:szCs w:val="24"/>
        </w:rPr>
        <w:lastRenderedPageBreak/>
        <w:t>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应当转入改按权益法核算的当期损益。</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投资方因追加投资等原因能够对非同</w:t>
      </w:r>
      <w:proofErr w:type="gramStart"/>
      <w:r w:rsidRPr="004774A0">
        <w:rPr>
          <w:rFonts w:ascii="Arial" w:eastAsia="宋体" w:hAnsi="Arial" w:cs="Arial"/>
          <w:kern w:val="0"/>
          <w:sz w:val="24"/>
          <w:szCs w:val="24"/>
        </w:rPr>
        <w:t>一控制</w:t>
      </w:r>
      <w:proofErr w:type="gramEnd"/>
      <w:r w:rsidRPr="004774A0">
        <w:rPr>
          <w:rFonts w:ascii="Arial" w:eastAsia="宋体" w:hAnsi="Arial" w:cs="Arial"/>
          <w:kern w:val="0"/>
          <w:sz w:val="24"/>
          <w:szCs w:val="24"/>
        </w:rPr>
        <w:t>下的被投资单位实施控制的，在编制个别财务报表时，应当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金融工具确认和计量》的有关规定进行会计处理的，原计入其他综合收益的累计公允价值变动应当在改按成本法核算时转入当期损益。在编制合并财务报表时，应当按照《企业会计准则第</w:t>
      </w:r>
      <w:r w:rsidRPr="004774A0">
        <w:rPr>
          <w:rFonts w:ascii="Arial" w:eastAsia="宋体" w:hAnsi="Arial" w:cs="Arial"/>
          <w:kern w:val="0"/>
          <w:sz w:val="24"/>
          <w:szCs w:val="24"/>
        </w:rPr>
        <w:t>33</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合并财务报表》的有关规定进行会计处理。</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第十五条</w:t>
      </w:r>
      <w:r w:rsidRPr="004774A0">
        <w:rPr>
          <w:rFonts w:ascii="Arial" w:eastAsia="宋体" w:hAnsi="Arial" w:cs="Arial"/>
          <w:kern w:val="0"/>
          <w:sz w:val="24"/>
          <w:szCs w:val="24"/>
        </w:rPr>
        <w:t> </w:t>
      </w:r>
      <w:r w:rsidRPr="004774A0">
        <w:rPr>
          <w:rFonts w:ascii="Arial" w:eastAsia="宋体" w:hAnsi="Arial" w:cs="Arial"/>
          <w:kern w:val="0"/>
          <w:sz w:val="24"/>
          <w:szCs w:val="24"/>
        </w:rPr>
        <w:t>投资方因处置部分股权投资等原因丧失了对被投资单位的共同控制或重大影响的，处置后的剩余股权应当改按《企业会计准则第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投资方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施共同控制或施加重大影响的，应当改按《企业会计准则第</w:t>
      </w:r>
      <w:r w:rsidRPr="004774A0">
        <w:rPr>
          <w:rFonts w:ascii="Arial" w:eastAsia="宋体" w:hAnsi="Arial" w:cs="Arial"/>
          <w:kern w:val="0"/>
          <w:sz w:val="24"/>
          <w:szCs w:val="24"/>
        </w:rPr>
        <w:t>22</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金融工具确认和计量》的有关规定进行会计处理，其在丧失控制之日的公允价值与账面价值间的差额计入当期损益。在编</w:t>
      </w:r>
      <w:r w:rsidRPr="004774A0">
        <w:rPr>
          <w:rFonts w:ascii="Arial" w:eastAsia="宋体" w:hAnsi="Arial" w:cs="Arial"/>
          <w:kern w:val="0"/>
          <w:sz w:val="24"/>
          <w:szCs w:val="24"/>
        </w:rPr>
        <w:lastRenderedPageBreak/>
        <w:t>制合并财务报表时，应当按照《企业会计准则第</w:t>
      </w:r>
      <w:r w:rsidRPr="004774A0">
        <w:rPr>
          <w:rFonts w:ascii="Arial" w:eastAsia="宋体" w:hAnsi="Arial" w:cs="Arial"/>
          <w:kern w:val="0"/>
          <w:sz w:val="24"/>
          <w:szCs w:val="24"/>
        </w:rPr>
        <w:t>33</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合并财务报表》的有关规定进行会计处理。</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第十六条</w:t>
      </w:r>
      <w:r w:rsidRPr="004774A0">
        <w:rPr>
          <w:rFonts w:ascii="Arial" w:eastAsia="宋体" w:hAnsi="Arial" w:cs="Arial"/>
          <w:kern w:val="0"/>
          <w:sz w:val="24"/>
          <w:szCs w:val="24"/>
        </w:rPr>
        <w:t> </w:t>
      </w:r>
      <w:r w:rsidRPr="004774A0">
        <w:rPr>
          <w:rFonts w:ascii="Arial" w:eastAsia="宋体" w:hAnsi="Arial" w:cs="Arial"/>
          <w:kern w:val="0"/>
          <w:sz w:val="24"/>
          <w:szCs w:val="24"/>
        </w:rPr>
        <w:t>对联营企业或合营企业的权益性投资全部或部分分类为持有待售资产的，投资方应当按照《企业会计准则第</w:t>
      </w:r>
      <w:r w:rsidRPr="004774A0">
        <w:rPr>
          <w:rFonts w:ascii="Arial" w:eastAsia="宋体" w:hAnsi="Arial" w:cs="Arial"/>
          <w:kern w:val="0"/>
          <w:sz w:val="24"/>
          <w:szCs w:val="24"/>
        </w:rPr>
        <w:t>4</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固定资产》的有关规定处理，对于未划分为持有待售资产的剩余权益性投资，应当采用权益法进行会计处理。</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已划分为持有待售的对联营企业或合营企业的权益性投资，不再符合持有待售资产分类条件的，应当从被分类为持有待售资产之日起采用权益法进行追溯调整。分类为持有待售期间的财务报表应当作相应调整。</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第十七条</w:t>
      </w:r>
      <w:r w:rsidRPr="004774A0">
        <w:rPr>
          <w:rFonts w:ascii="Arial" w:eastAsia="宋体" w:hAnsi="Arial" w:cs="Arial"/>
          <w:kern w:val="0"/>
          <w:sz w:val="24"/>
          <w:szCs w:val="24"/>
        </w:rPr>
        <w:t> </w:t>
      </w:r>
      <w:r w:rsidRPr="004774A0">
        <w:rPr>
          <w:rFonts w:ascii="Arial" w:eastAsia="宋体" w:hAnsi="Arial" w:cs="Arial"/>
          <w:kern w:val="0"/>
          <w:sz w:val="24"/>
          <w:szCs w:val="24"/>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第十八条</w:t>
      </w:r>
      <w:r w:rsidRPr="004774A0">
        <w:rPr>
          <w:rFonts w:ascii="Arial" w:eastAsia="宋体" w:hAnsi="Arial" w:cs="Arial"/>
          <w:kern w:val="0"/>
          <w:sz w:val="24"/>
          <w:szCs w:val="24"/>
        </w:rPr>
        <w:t> </w:t>
      </w:r>
      <w:r w:rsidRPr="004774A0">
        <w:rPr>
          <w:rFonts w:ascii="Arial" w:eastAsia="宋体" w:hAnsi="Arial" w:cs="Arial"/>
          <w:kern w:val="0"/>
          <w:sz w:val="24"/>
          <w:szCs w:val="24"/>
        </w:rPr>
        <w:t>投资方应当关注长期股权投资的账面价值是否大于享有被投资单位所有者权益账面价值的份额等类似情况。出现类似情况时，投资方应当按照《企业会计准则第</w:t>
      </w:r>
      <w:r w:rsidRPr="004774A0">
        <w:rPr>
          <w:rFonts w:ascii="Arial" w:eastAsia="宋体" w:hAnsi="Arial" w:cs="Arial"/>
          <w:kern w:val="0"/>
          <w:sz w:val="24"/>
          <w:szCs w:val="24"/>
        </w:rPr>
        <w:t>8</w:t>
      </w:r>
      <w:r w:rsidRPr="004774A0">
        <w:rPr>
          <w:rFonts w:ascii="Arial" w:eastAsia="宋体" w:hAnsi="Arial" w:cs="Arial"/>
          <w:kern w:val="0"/>
          <w:sz w:val="24"/>
          <w:szCs w:val="24"/>
        </w:rPr>
        <w:t>号</w:t>
      </w:r>
      <w:r w:rsidRPr="004774A0">
        <w:rPr>
          <w:rFonts w:ascii="Arial" w:eastAsia="宋体" w:hAnsi="Arial" w:cs="Arial"/>
          <w:kern w:val="0"/>
          <w:sz w:val="24"/>
          <w:szCs w:val="24"/>
        </w:rPr>
        <w:t>——</w:t>
      </w:r>
      <w:r w:rsidRPr="004774A0">
        <w:rPr>
          <w:rFonts w:ascii="Arial" w:eastAsia="宋体" w:hAnsi="Arial" w:cs="Arial"/>
          <w:kern w:val="0"/>
          <w:sz w:val="24"/>
          <w:szCs w:val="24"/>
        </w:rPr>
        <w:t>资产减值》对长期股权投资进行减值测试，可收回金额低于长期股权投资账面价值的，应当计提减值准备。</w:t>
      </w:r>
    </w:p>
    <w:p w:rsidR="004774A0" w:rsidRPr="004774A0" w:rsidRDefault="004774A0" w:rsidP="004774A0">
      <w:pPr>
        <w:widowControl/>
        <w:spacing w:line="432" w:lineRule="auto"/>
        <w:jc w:val="center"/>
        <w:rPr>
          <w:rFonts w:ascii="Arial" w:eastAsia="宋体" w:hAnsi="Arial" w:cs="Arial"/>
          <w:kern w:val="0"/>
          <w:sz w:val="24"/>
          <w:szCs w:val="24"/>
        </w:rPr>
      </w:pPr>
      <w:r w:rsidRPr="004774A0">
        <w:rPr>
          <w:rFonts w:ascii="Arial" w:eastAsia="宋体" w:hAnsi="Arial" w:cs="Arial"/>
          <w:b/>
          <w:bCs/>
          <w:kern w:val="0"/>
          <w:sz w:val="24"/>
          <w:szCs w:val="24"/>
        </w:rPr>
        <w:t>第四章</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衔接规定</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第十九条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在本准则施行日之前已经执行企业会计准则的企业，应当按照本准则进行追溯调整，追溯调整不切实可行的除外。</w:t>
      </w:r>
    </w:p>
    <w:p w:rsidR="004774A0" w:rsidRPr="004774A0" w:rsidRDefault="004774A0" w:rsidP="004774A0">
      <w:pPr>
        <w:widowControl/>
        <w:spacing w:line="432" w:lineRule="auto"/>
        <w:jc w:val="center"/>
        <w:rPr>
          <w:rFonts w:ascii="Arial" w:eastAsia="宋体" w:hAnsi="Arial" w:cs="Arial"/>
          <w:kern w:val="0"/>
          <w:sz w:val="24"/>
          <w:szCs w:val="24"/>
        </w:rPr>
      </w:pPr>
      <w:r w:rsidRPr="004774A0">
        <w:rPr>
          <w:rFonts w:ascii="Arial" w:eastAsia="宋体" w:hAnsi="Arial" w:cs="Arial"/>
          <w:b/>
          <w:bCs/>
          <w:kern w:val="0"/>
          <w:sz w:val="24"/>
          <w:szCs w:val="24"/>
        </w:rPr>
        <w:t>第五章</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附</w:t>
      </w:r>
      <w:r w:rsidRPr="004774A0">
        <w:rPr>
          <w:rFonts w:ascii="Arial" w:eastAsia="宋体" w:hAnsi="Arial" w:cs="Arial"/>
          <w:b/>
          <w:bCs/>
          <w:kern w:val="0"/>
          <w:sz w:val="24"/>
          <w:szCs w:val="24"/>
        </w:rPr>
        <w:t xml:space="preserve">  </w:t>
      </w:r>
      <w:r w:rsidRPr="004774A0">
        <w:rPr>
          <w:rFonts w:ascii="Arial" w:eastAsia="宋体" w:hAnsi="Arial" w:cs="Arial"/>
          <w:b/>
          <w:bCs/>
          <w:kern w:val="0"/>
          <w:sz w:val="24"/>
          <w:szCs w:val="24"/>
        </w:rPr>
        <w:t>则</w:t>
      </w:r>
    </w:p>
    <w:p w:rsidR="004774A0" w:rsidRPr="004774A0" w:rsidRDefault="004774A0" w:rsidP="004774A0">
      <w:pPr>
        <w:widowControl/>
        <w:spacing w:line="432" w:lineRule="auto"/>
        <w:jc w:val="left"/>
        <w:rPr>
          <w:rFonts w:ascii="Arial" w:eastAsia="宋体" w:hAnsi="Arial" w:cs="Arial"/>
          <w:kern w:val="0"/>
          <w:sz w:val="24"/>
          <w:szCs w:val="24"/>
        </w:rPr>
      </w:pPr>
      <w:r w:rsidRPr="004774A0">
        <w:rPr>
          <w:rFonts w:ascii="Arial" w:eastAsia="宋体" w:hAnsi="Arial" w:cs="Arial"/>
          <w:kern w:val="0"/>
          <w:sz w:val="24"/>
          <w:szCs w:val="24"/>
        </w:rPr>
        <w:t xml:space="preserve">　　第二十条</w:t>
      </w:r>
      <w:r w:rsidRPr="004774A0">
        <w:rPr>
          <w:rFonts w:ascii="Arial" w:eastAsia="宋体" w:hAnsi="Arial" w:cs="Arial"/>
          <w:kern w:val="0"/>
          <w:sz w:val="24"/>
          <w:szCs w:val="24"/>
        </w:rPr>
        <w:t xml:space="preserve">  </w:t>
      </w:r>
      <w:r w:rsidRPr="004774A0">
        <w:rPr>
          <w:rFonts w:ascii="Arial" w:eastAsia="宋体" w:hAnsi="Arial" w:cs="Arial"/>
          <w:kern w:val="0"/>
          <w:sz w:val="24"/>
          <w:szCs w:val="24"/>
        </w:rPr>
        <w:t>本准则自</w:t>
      </w:r>
      <w:r w:rsidRPr="004774A0">
        <w:rPr>
          <w:rFonts w:ascii="Arial" w:eastAsia="宋体" w:hAnsi="Arial" w:cs="Arial"/>
          <w:kern w:val="0"/>
          <w:sz w:val="24"/>
          <w:szCs w:val="24"/>
        </w:rPr>
        <w:t>2014</w:t>
      </w:r>
      <w:r w:rsidRPr="004774A0">
        <w:rPr>
          <w:rFonts w:ascii="Arial" w:eastAsia="宋体" w:hAnsi="Arial" w:cs="Arial"/>
          <w:kern w:val="0"/>
          <w:sz w:val="24"/>
          <w:szCs w:val="24"/>
        </w:rPr>
        <w:t>年</w:t>
      </w:r>
      <w:r w:rsidRPr="004774A0">
        <w:rPr>
          <w:rFonts w:ascii="Arial" w:eastAsia="宋体" w:hAnsi="Arial" w:cs="Arial"/>
          <w:kern w:val="0"/>
          <w:sz w:val="24"/>
          <w:szCs w:val="24"/>
        </w:rPr>
        <w:t>7</w:t>
      </w:r>
      <w:r w:rsidRPr="004774A0">
        <w:rPr>
          <w:rFonts w:ascii="Arial" w:eastAsia="宋体" w:hAnsi="Arial" w:cs="Arial"/>
          <w:kern w:val="0"/>
          <w:sz w:val="24"/>
          <w:szCs w:val="24"/>
        </w:rPr>
        <w:t>月</w:t>
      </w:r>
      <w:r w:rsidRPr="004774A0">
        <w:rPr>
          <w:rFonts w:ascii="Arial" w:eastAsia="宋体" w:hAnsi="Arial" w:cs="Arial"/>
          <w:kern w:val="0"/>
          <w:sz w:val="24"/>
          <w:szCs w:val="24"/>
        </w:rPr>
        <w:t>1</w:t>
      </w:r>
      <w:r w:rsidRPr="004774A0">
        <w:rPr>
          <w:rFonts w:ascii="Arial" w:eastAsia="宋体" w:hAnsi="Arial" w:cs="Arial"/>
          <w:kern w:val="0"/>
          <w:sz w:val="24"/>
          <w:szCs w:val="24"/>
        </w:rPr>
        <w:t>日起施行。</w:t>
      </w:r>
    </w:p>
    <w:p w:rsidR="003C2338" w:rsidRPr="004774A0" w:rsidRDefault="00F13DCB"/>
    <w:sectPr w:rsidR="003C2338" w:rsidRPr="004774A0" w:rsidSect="00AC20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CB" w:rsidRDefault="00F13DCB" w:rsidP="004774A0">
      <w:r>
        <w:separator/>
      </w:r>
    </w:p>
  </w:endnote>
  <w:endnote w:type="continuationSeparator" w:id="0">
    <w:p w:rsidR="00F13DCB" w:rsidRDefault="00F13DCB" w:rsidP="00477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CB" w:rsidRDefault="00F13DCB" w:rsidP="004774A0">
      <w:r>
        <w:separator/>
      </w:r>
    </w:p>
  </w:footnote>
  <w:footnote w:type="continuationSeparator" w:id="0">
    <w:p w:rsidR="00F13DCB" w:rsidRDefault="00F13DCB" w:rsidP="004774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4A0"/>
    <w:rsid w:val="001D5236"/>
    <w:rsid w:val="0020271E"/>
    <w:rsid w:val="00315DE9"/>
    <w:rsid w:val="00337652"/>
    <w:rsid w:val="003A4D62"/>
    <w:rsid w:val="004774A0"/>
    <w:rsid w:val="00513637"/>
    <w:rsid w:val="006D0244"/>
    <w:rsid w:val="009D0175"/>
    <w:rsid w:val="00AC20D2"/>
    <w:rsid w:val="00D04CAF"/>
    <w:rsid w:val="00DD291C"/>
    <w:rsid w:val="00E54B62"/>
    <w:rsid w:val="00EB0DED"/>
    <w:rsid w:val="00F13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7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74A0"/>
    <w:rPr>
      <w:sz w:val="18"/>
      <w:szCs w:val="18"/>
    </w:rPr>
  </w:style>
  <w:style w:type="paragraph" w:styleId="a4">
    <w:name w:val="footer"/>
    <w:basedOn w:val="a"/>
    <w:link w:val="Char0"/>
    <w:uiPriority w:val="99"/>
    <w:semiHidden/>
    <w:unhideWhenUsed/>
    <w:rsid w:val="004774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74A0"/>
    <w:rPr>
      <w:sz w:val="18"/>
      <w:szCs w:val="18"/>
    </w:rPr>
  </w:style>
  <w:style w:type="character" w:styleId="a5">
    <w:name w:val="Strong"/>
    <w:basedOn w:val="a0"/>
    <w:uiPriority w:val="22"/>
    <w:qFormat/>
    <w:rsid w:val="004774A0"/>
    <w:rPr>
      <w:b/>
      <w:bCs/>
    </w:rPr>
  </w:style>
</w:styles>
</file>

<file path=word/webSettings.xml><?xml version="1.0" encoding="utf-8"?>
<w:webSettings xmlns:r="http://schemas.openxmlformats.org/officeDocument/2006/relationships" xmlns:w="http://schemas.openxmlformats.org/wordprocessingml/2006/main">
  <w:divs>
    <w:div w:id="1067268611">
      <w:bodyDiv w:val="1"/>
      <w:marLeft w:val="0"/>
      <w:marRight w:val="0"/>
      <w:marTop w:val="0"/>
      <w:marBottom w:val="0"/>
      <w:divBdr>
        <w:top w:val="none" w:sz="0" w:space="0" w:color="auto"/>
        <w:left w:val="none" w:sz="0" w:space="0" w:color="auto"/>
        <w:bottom w:val="none" w:sz="0" w:space="0" w:color="auto"/>
        <w:right w:val="none" w:sz="0" w:space="0" w:color="auto"/>
      </w:divBdr>
      <w:divsChild>
        <w:div w:id="57752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78A96-0D17-4234-BD86-9EFE94E9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639</Words>
  <Characters>3645</Characters>
  <Application>Microsoft Office Word</Application>
  <DocSecurity>0</DocSecurity>
  <Lines>30</Lines>
  <Paragraphs>8</Paragraphs>
  <ScaleCrop>false</ScaleCrop>
  <Company>Microsoft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2016-12-06T05:22:00Z</dcterms:created>
  <dcterms:modified xsi:type="dcterms:W3CDTF">2017-12-05T05:44:00Z</dcterms:modified>
</cp:coreProperties>
</file>